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3E" w:rsidRPr="00507FD3" w:rsidRDefault="002214B8" w:rsidP="00E7323E">
      <w:pPr>
        <w:jc w:val="center"/>
        <w:rPr>
          <w:sz w:val="16"/>
        </w:rPr>
      </w:pPr>
      <w:r>
        <w:rPr>
          <w:sz w:val="16"/>
        </w:rPr>
        <w:t>ПРОЕКТ</w:t>
      </w:r>
    </w:p>
    <w:p w:rsidR="00E7323E" w:rsidRPr="00D913AC" w:rsidRDefault="00E7323E" w:rsidP="00E7323E">
      <w:pPr>
        <w:jc w:val="center"/>
        <w:rPr>
          <w:b/>
          <w:bCs/>
          <w:szCs w:val="24"/>
        </w:rPr>
      </w:pPr>
      <w:r w:rsidRPr="00D913AC">
        <w:rPr>
          <w:b/>
          <w:bCs/>
          <w:szCs w:val="24"/>
        </w:rPr>
        <w:t>АДМИНИСТРАЦИЯ</w:t>
      </w:r>
    </w:p>
    <w:p w:rsidR="00E7323E" w:rsidRPr="00D913AC" w:rsidRDefault="00D31BD4" w:rsidP="00E7323E">
      <w:pPr>
        <w:jc w:val="center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Большекрепин</w:t>
      </w:r>
      <w:r w:rsidR="00D47CFA">
        <w:rPr>
          <w:b/>
          <w:bCs/>
          <w:szCs w:val="24"/>
        </w:rPr>
        <w:t>ского</w:t>
      </w:r>
      <w:proofErr w:type="spellEnd"/>
      <w:r w:rsidR="00E7323E" w:rsidRPr="00D913AC">
        <w:rPr>
          <w:b/>
          <w:bCs/>
          <w:szCs w:val="24"/>
        </w:rPr>
        <w:t xml:space="preserve"> сельского поселения</w:t>
      </w:r>
    </w:p>
    <w:p w:rsidR="00E7323E" w:rsidRPr="00D913AC" w:rsidRDefault="00E7323E" w:rsidP="00E7323E">
      <w:pPr>
        <w:jc w:val="center"/>
        <w:rPr>
          <w:b/>
          <w:bCs/>
          <w:szCs w:val="24"/>
        </w:rPr>
      </w:pPr>
      <w:proofErr w:type="spellStart"/>
      <w:r w:rsidRPr="00D913AC">
        <w:rPr>
          <w:b/>
          <w:bCs/>
          <w:szCs w:val="24"/>
        </w:rPr>
        <w:t>Родионово-Несветайский</w:t>
      </w:r>
      <w:proofErr w:type="spellEnd"/>
      <w:r w:rsidRPr="00D913AC">
        <w:rPr>
          <w:b/>
          <w:bCs/>
          <w:szCs w:val="24"/>
        </w:rPr>
        <w:t xml:space="preserve"> район</w:t>
      </w:r>
    </w:p>
    <w:p w:rsidR="00E7323E" w:rsidRPr="00D913AC" w:rsidRDefault="00E7323E" w:rsidP="00E7323E">
      <w:pPr>
        <w:jc w:val="center"/>
        <w:rPr>
          <w:b/>
          <w:bCs/>
          <w:szCs w:val="24"/>
        </w:rPr>
      </w:pPr>
      <w:r w:rsidRPr="00D913AC">
        <w:rPr>
          <w:b/>
          <w:bCs/>
          <w:szCs w:val="24"/>
        </w:rPr>
        <w:t>Ростовская область</w:t>
      </w:r>
    </w:p>
    <w:p w:rsidR="00E7323E" w:rsidRDefault="00E7323E" w:rsidP="00E7323E">
      <w:pPr>
        <w:jc w:val="center"/>
        <w:rPr>
          <w:b/>
          <w:bCs/>
        </w:rPr>
      </w:pPr>
    </w:p>
    <w:p w:rsidR="00E7323E" w:rsidRPr="00D6132F" w:rsidRDefault="00E7323E" w:rsidP="00E7323E">
      <w:pPr>
        <w:pStyle w:val="2"/>
        <w:rPr>
          <w:b/>
          <w:bCs/>
          <w:sz w:val="28"/>
          <w:szCs w:val="28"/>
        </w:rPr>
      </w:pPr>
      <w:r w:rsidRPr="00D6132F">
        <w:rPr>
          <w:b/>
          <w:bCs/>
          <w:sz w:val="28"/>
          <w:szCs w:val="28"/>
        </w:rPr>
        <w:t>ПОСТАНОВЛЕНИЕ</w:t>
      </w:r>
    </w:p>
    <w:p w:rsidR="00E7323E" w:rsidRDefault="00E7323E" w:rsidP="00E7323E">
      <w:pPr>
        <w:jc w:val="center"/>
      </w:pPr>
    </w:p>
    <w:p w:rsidR="00E7323E" w:rsidRPr="009778BD" w:rsidRDefault="002214B8" w:rsidP="00E7323E">
      <w:pPr>
        <w:jc w:val="center"/>
      </w:pPr>
      <w:r>
        <w:rPr>
          <w:sz w:val="24"/>
          <w:szCs w:val="24"/>
        </w:rPr>
        <w:t xml:space="preserve">Сентябрь </w:t>
      </w:r>
      <w:r w:rsidR="00E7323E">
        <w:rPr>
          <w:sz w:val="24"/>
          <w:szCs w:val="24"/>
        </w:rPr>
        <w:t xml:space="preserve">2025                                             </w:t>
      </w:r>
      <w:r w:rsidR="00E7323E" w:rsidRPr="009778BD">
        <w:t xml:space="preserve">№  </w:t>
      </w:r>
      <w:r w:rsidR="00D47CFA">
        <w:t xml:space="preserve">                       </w:t>
      </w:r>
      <w:r w:rsidR="00D47CFA">
        <w:tab/>
        <w:t xml:space="preserve">сл. </w:t>
      </w:r>
      <w:r w:rsidR="00D31BD4">
        <w:t>Большекрепинская</w:t>
      </w:r>
    </w:p>
    <w:p w:rsidR="00E7323E" w:rsidRPr="009778BD" w:rsidRDefault="00E7323E" w:rsidP="00E7323E"/>
    <w:p w:rsidR="00E7323E" w:rsidRDefault="00E7323E" w:rsidP="00E7323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 утверждении Бюджетного прогноза </w:t>
      </w:r>
      <w:proofErr w:type="spellStart"/>
      <w:r w:rsidR="00D31BD4">
        <w:rPr>
          <w:b/>
        </w:rPr>
        <w:t>Большекрепин</w:t>
      </w:r>
      <w:r w:rsidR="00D47CFA">
        <w:rPr>
          <w:b/>
        </w:rPr>
        <w:t>ского</w:t>
      </w:r>
      <w:proofErr w:type="spellEnd"/>
    </w:p>
    <w:p w:rsidR="00E7323E" w:rsidRPr="00964459" w:rsidRDefault="00E7323E" w:rsidP="00E7323E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сельского</w:t>
      </w:r>
      <w:proofErr w:type="gramEnd"/>
      <w:r>
        <w:rPr>
          <w:b/>
        </w:rPr>
        <w:t xml:space="preserve"> поселения на период 2026 – 2036 годов</w:t>
      </w:r>
    </w:p>
    <w:p w:rsidR="00E7323E" w:rsidRDefault="00E7323E" w:rsidP="00E7323E">
      <w:pPr>
        <w:widowControl w:val="0"/>
        <w:autoSpaceDE w:val="0"/>
        <w:autoSpaceDN w:val="0"/>
        <w:adjustRightInd w:val="0"/>
      </w:pPr>
    </w:p>
    <w:p w:rsidR="00E7323E" w:rsidRDefault="00E7323E" w:rsidP="00E7323E">
      <w:pPr>
        <w:spacing w:line="216" w:lineRule="auto"/>
        <w:ind w:firstLine="709"/>
        <w:jc w:val="both"/>
      </w:pPr>
      <w:r w:rsidRPr="00470CF8">
        <w:rPr>
          <w:kern w:val="2"/>
        </w:rPr>
        <w:t>В соответствии с</w:t>
      </w:r>
      <w:r w:rsidR="002E165B">
        <w:rPr>
          <w:kern w:val="2"/>
        </w:rPr>
        <w:t>о статьей 170</w:t>
      </w:r>
      <w:r w:rsidR="002E165B">
        <w:rPr>
          <w:kern w:val="2"/>
          <w:vertAlign w:val="superscript"/>
        </w:rPr>
        <w:t>1</w:t>
      </w:r>
      <w:r w:rsidR="002E165B">
        <w:rPr>
          <w:kern w:val="2"/>
        </w:rPr>
        <w:t xml:space="preserve"> Бюджетного кодекса Российской</w:t>
      </w:r>
      <w:r w:rsidR="00EC1CD1">
        <w:rPr>
          <w:kern w:val="2"/>
        </w:rPr>
        <w:t xml:space="preserve"> Федерации, статьей 16</w:t>
      </w:r>
      <w:r w:rsidR="008F0F1E">
        <w:rPr>
          <w:kern w:val="2"/>
        </w:rPr>
        <w:t xml:space="preserve"> решения Собрания депутатов </w:t>
      </w:r>
      <w:proofErr w:type="spellStart"/>
      <w:r w:rsidR="00D31BD4">
        <w:rPr>
          <w:kern w:val="2"/>
        </w:rPr>
        <w:t>Большекрепин</w:t>
      </w:r>
      <w:r w:rsidR="00D47CFA">
        <w:rPr>
          <w:kern w:val="2"/>
        </w:rPr>
        <w:t>ского</w:t>
      </w:r>
      <w:proofErr w:type="spellEnd"/>
      <w:r w:rsidR="008F0F1E">
        <w:rPr>
          <w:kern w:val="2"/>
        </w:rPr>
        <w:t xml:space="preserve"> сельского поселения от </w:t>
      </w:r>
      <w:r w:rsidR="00D31BD4">
        <w:rPr>
          <w:kern w:val="2"/>
        </w:rPr>
        <w:t>22</w:t>
      </w:r>
      <w:r w:rsidR="008F0F1E">
        <w:rPr>
          <w:kern w:val="2"/>
        </w:rPr>
        <w:t>.1</w:t>
      </w:r>
      <w:r w:rsidR="00D31BD4">
        <w:rPr>
          <w:kern w:val="2"/>
        </w:rPr>
        <w:t>1</w:t>
      </w:r>
      <w:r w:rsidR="00D47CFA">
        <w:rPr>
          <w:kern w:val="2"/>
        </w:rPr>
        <w:t xml:space="preserve">.2017г. № </w:t>
      </w:r>
      <w:r w:rsidR="00D31BD4">
        <w:rPr>
          <w:kern w:val="2"/>
        </w:rPr>
        <w:t>48</w:t>
      </w:r>
      <w:r w:rsidR="008F0F1E">
        <w:rPr>
          <w:kern w:val="2"/>
        </w:rPr>
        <w:t xml:space="preserve"> «Об утверждении Положения о бюджетном процессе в </w:t>
      </w:r>
      <w:proofErr w:type="spellStart"/>
      <w:r w:rsidR="00D31BD4">
        <w:rPr>
          <w:kern w:val="2"/>
        </w:rPr>
        <w:t>Большекрепин</w:t>
      </w:r>
      <w:r w:rsidR="00D47CFA">
        <w:rPr>
          <w:kern w:val="2"/>
        </w:rPr>
        <w:t>ском</w:t>
      </w:r>
      <w:proofErr w:type="spellEnd"/>
      <w:r w:rsidR="008F0F1E">
        <w:rPr>
          <w:kern w:val="2"/>
        </w:rPr>
        <w:t xml:space="preserve"> сельском поселении»,</w:t>
      </w:r>
      <w:r w:rsidRPr="00470CF8">
        <w:rPr>
          <w:kern w:val="2"/>
        </w:rPr>
        <w:t xml:space="preserve"> </w:t>
      </w:r>
      <w:r>
        <w:t xml:space="preserve">постановлением Администрации </w:t>
      </w:r>
      <w:proofErr w:type="spellStart"/>
      <w:r w:rsidR="00D31BD4">
        <w:t>Большекрепин</w:t>
      </w:r>
      <w:r w:rsidR="00D47CFA">
        <w:rPr>
          <w:kern w:val="2"/>
        </w:rPr>
        <w:t>ского</w:t>
      </w:r>
      <w:proofErr w:type="spellEnd"/>
      <w:r>
        <w:t xml:space="preserve"> сельского поселения от </w:t>
      </w:r>
      <w:r w:rsidR="00176D52">
        <w:t>12</w:t>
      </w:r>
      <w:r>
        <w:t>.</w:t>
      </w:r>
      <w:r w:rsidR="00176D52">
        <w:t>01</w:t>
      </w:r>
      <w:r>
        <w:t>.201</w:t>
      </w:r>
      <w:r w:rsidR="00176D52">
        <w:t xml:space="preserve">6 №4 </w:t>
      </w:r>
      <w:r>
        <w:t>«</w:t>
      </w:r>
      <w:r w:rsidRPr="00175269">
        <w:rPr>
          <w:kern w:val="2"/>
        </w:rPr>
        <w:t>Об утверждении Правил разработки и утверждения</w:t>
      </w:r>
      <w:r>
        <w:rPr>
          <w:kern w:val="2"/>
        </w:rPr>
        <w:t xml:space="preserve"> </w:t>
      </w:r>
      <w:r w:rsidRPr="00175269">
        <w:rPr>
          <w:kern w:val="2"/>
        </w:rPr>
        <w:t xml:space="preserve">бюджетного прогноза </w:t>
      </w:r>
      <w:proofErr w:type="spellStart"/>
      <w:r w:rsidR="00D31BD4">
        <w:rPr>
          <w:kern w:val="2"/>
        </w:rPr>
        <w:t>Большекрепин</w:t>
      </w:r>
      <w:r w:rsidR="00D47CFA">
        <w:rPr>
          <w:kern w:val="2"/>
        </w:rPr>
        <w:t>ского</w:t>
      </w:r>
      <w:proofErr w:type="spellEnd"/>
      <w:r w:rsidRPr="00D26F69">
        <w:t xml:space="preserve"> </w:t>
      </w:r>
      <w:r>
        <w:t xml:space="preserve">сельского поселения </w:t>
      </w:r>
      <w:r w:rsidRPr="00175269">
        <w:rPr>
          <w:kern w:val="2"/>
        </w:rPr>
        <w:t>на долгосрочный период</w:t>
      </w:r>
      <w:r>
        <w:rPr>
          <w:kern w:val="2"/>
        </w:rPr>
        <w:t>»,</w:t>
      </w:r>
      <w:r w:rsidR="008F0F1E">
        <w:rPr>
          <w:kern w:val="2"/>
        </w:rPr>
        <w:t xml:space="preserve"> во исполнение Порядка и сроков составления проекта бюджета </w:t>
      </w:r>
      <w:proofErr w:type="spellStart"/>
      <w:r w:rsidR="00D31BD4">
        <w:rPr>
          <w:kern w:val="2"/>
        </w:rPr>
        <w:t>Большекрепин</w:t>
      </w:r>
      <w:r w:rsidR="00D47CFA">
        <w:rPr>
          <w:kern w:val="2"/>
        </w:rPr>
        <w:t>ского</w:t>
      </w:r>
      <w:proofErr w:type="spellEnd"/>
      <w:r w:rsidR="008F0F1E">
        <w:rPr>
          <w:kern w:val="2"/>
        </w:rPr>
        <w:t xml:space="preserve"> сельского поселения на 2026 год и на плановый период 2027 и 2028 годов, утвержденного постановлением администрации </w:t>
      </w:r>
      <w:proofErr w:type="spellStart"/>
      <w:r w:rsidR="00D31BD4">
        <w:rPr>
          <w:kern w:val="2"/>
        </w:rPr>
        <w:t>Большекрепин</w:t>
      </w:r>
      <w:r w:rsidR="00D47CFA">
        <w:rPr>
          <w:kern w:val="2"/>
        </w:rPr>
        <w:t>ского</w:t>
      </w:r>
      <w:proofErr w:type="spellEnd"/>
      <w:r w:rsidR="008F0F1E">
        <w:rPr>
          <w:kern w:val="2"/>
        </w:rPr>
        <w:t xml:space="preserve"> сельского поселения от 2</w:t>
      </w:r>
      <w:r w:rsidR="00D47CFA">
        <w:rPr>
          <w:kern w:val="2"/>
        </w:rPr>
        <w:t>3</w:t>
      </w:r>
      <w:r w:rsidR="008F0F1E">
        <w:rPr>
          <w:kern w:val="2"/>
        </w:rPr>
        <w:t xml:space="preserve">.05.2025 № </w:t>
      </w:r>
      <w:r w:rsidR="00D31BD4">
        <w:rPr>
          <w:kern w:val="2"/>
        </w:rPr>
        <w:t>54</w:t>
      </w:r>
      <w:r w:rsidR="008F0F1E">
        <w:rPr>
          <w:kern w:val="2"/>
        </w:rPr>
        <w:t>,</w:t>
      </w:r>
      <w:r>
        <w:rPr>
          <w:kern w:val="2"/>
        </w:rPr>
        <w:t xml:space="preserve"> </w:t>
      </w:r>
      <w:r w:rsidRPr="00E27E9A">
        <w:rPr>
          <w:shd w:val="clear" w:color="auto" w:fill="FFFFFF"/>
        </w:rPr>
        <w:t>руководствуясь</w:t>
      </w:r>
      <w:r w:rsidRPr="00E27E9A">
        <w:t xml:space="preserve"> Уставом муниципального образования </w:t>
      </w:r>
      <w:r>
        <w:t>«</w:t>
      </w:r>
      <w:proofErr w:type="spellStart"/>
      <w:r w:rsidR="00D31BD4">
        <w:t>Большекрепин</w:t>
      </w:r>
      <w:r w:rsidR="00D47CFA">
        <w:t>ское</w:t>
      </w:r>
      <w:proofErr w:type="spellEnd"/>
      <w:r w:rsidRPr="00E27E9A">
        <w:t xml:space="preserve"> </w:t>
      </w:r>
      <w:r>
        <w:t xml:space="preserve">сельское поселение», Администрация </w:t>
      </w:r>
      <w:proofErr w:type="spellStart"/>
      <w:r w:rsidR="00D31BD4">
        <w:t>Большекрепин</w:t>
      </w:r>
      <w:r w:rsidR="00D47CFA">
        <w:t>ского</w:t>
      </w:r>
      <w:proofErr w:type="spellEnd"/>
      <w:r>
        <w:t xml:space="preserve"> сельского поселения</w:t>
      </w:r>
    </w:p>
    <w:p w:rsidR="00E7323E" w:rsidRDefault="00E7323E" w:rsidP="00E7323E">
      <w:pPr>
        <w:spacing w:line="216" w:lineRule="auto"/>
        <w:ind w:firstLine="709"/>
        <w:jc w:val="both"/>
      </w:pPr>
    </w:p>
    <w:p w:rsidR="00E7323E" w:rsidRDefault="00E7323E" w:rsidP="00E7323E">
      <w:pPr>
        <w:spacing w:line="216" w:lineRule="auto"/>
        <w:ind w:firstLine="709"/>
        <w:jc w:val="center"/>
      </w:pPr>
      <w:proofErr w:type="gramStart"/>
      <w:r w:rsidRPr="00964459">
        <w:rPr>
          <w:b/>
        </w:rPr>
        <w:t>п</w:t>
      </w:r>
      <w:proofErr w:type="gramEnd"/>
      <w:r w:rsidRPr="00964459">
        <w:rPr>
          <w:b/>
        </w:rPr>
        <w:t xml:space="preserve"> о с т а н о в л я е т</w:t>
      </w:r>
      <w:r>
        <w:t>:</w:t>
      </w:r>
    </w:p>
    <w:p w:rsidR="00E7323E" w:rsidRDefault="00E7323E" w:rsidP="00E7323E">
      <w:r>
        <w:t xml:space="preserve"> </w:t>
      </w:r>
    </w:p>
    <w:p w:rsidR="00E7323E" w:rsidRDefault="00E7323E" w:rsidP="00E7323E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Бюджетный прогноз </w:t>
      </w:r>
      <w:proofErr w:type="spellStart"/>
      <w:r w:rsidR="00D31BD4">
        <w:rPr>
          <w:sz w:val="28"/>
          <w:szCs w:val="28"/>
        </w:rPr>
        <w:t>Большекрепин</w:t>
      </w:r>
      <w:r w:rsidR="00461A51" w:rsidRPr="00461A51">
        <w:rPr>
          <w:sz w:val="28"/>
          <w:szCs w:val="28"/>
        </w:rPr>
        <w:t>ского</w:t>
      </w:r>
      <w:proofErr w:type="spellEnd"/>
      <w:r w:rsidRPr="00DE70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E70F7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8F0F1E">
        <w:rPr>
          <w:sz w:val="28"/>
          <w:szCs w:val="28"/>
        </w:rPr>
        <w:t>6</w:t>
      </w:r>
      <w:r w:rsidRPr="00DE70F7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DE70F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приложению.</w:t>
      </w:r>
    </w:p>
    <w:p w:rsidR="00E7323E" w:rsidRDefault="00E7323E" w:rsidP="00E7323E">
      <w:pPr>
        <w:pStyle w:val="a5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A5423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подписания</w:t>
      </w:r>
      <w:r w:rsidRPr="001A5423">
        <w:rPr>
          <w:sz w:val="28"/>
          <w:szCs w:val="28"/>
        </w:rPr>
        <w:t xml:space="preserve"> и подлежит размещению</w:t>
      </w:r>
      <w:r>
        <w:rPr>
          <w:sz w:val="28"/>
          <w:szCs w:val="28"/>
        </w:rPr>
        <w:t xml:space="preserve"> на официальном сайте Администрации сельского поселения.</w:t>
      </w:r>
    </w:p>
    <w:p w:rsidR="00E7323E" w:rsidRDefault="00E7323E" w:rsidP="00E7323E">
      <w:pPr>
        <w:pStyle w:val="a3"/>
        <w:numPr>
          <w:ilvl w:val="1"/>
          <w:numId w:val="1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Контроль за выполнением постановления возложить на </w:t>
      </w:r>
      <w:r w:rsidR="00461A51">
        <w:rPr>
          <w:szCs w:val="28"/>
        </w:rPr>
        <w:t>начальника</w:t>
      </w:r>
      <w:r>
        <w:rPr>
          <w:szCs w:val="28"/>
        </w:rPr>
        <w:t xml:space="preserve"> сектор</w:t>
      </w:r>
      <w:r w:rsidR="00461A51">
        <w:rPr>
          <w:szCs w:val="28"/>
        </w:rPr>
        <w:t>а</w:t>
      </w:r>
      <w:r>
        <w:rPr>
          <w:szCs w:val="28"/>
        </w:rPr>
        <w:t xml:space="preserve"> экономики и финансов </w:t>
      </w:r>
      <w:r w:rsidR="00D31BD4">
        <w:rPr>
          <w:szCs w:val="28"/>
        </w:rPr>
        <w:t>Карпенк</w:t>
      </w:r>
      <w:r w:rsidR="00461A51">
        <w:rPr>
          <w:szCs w:val="28"/>
        </w:rPr>
        <w:t>о Е.В</w:t>
      </w:r>
      <w:r>
        <w:rPr>
          <w:szCs w:val="28"/>
        </w:rPr>
        <w:t>.</w:t>
      </w:r>
    </w:p>
    <w:p w:rsidR="00E7323E" w:rsidRDefault="00E7323E" w:rsidP="00E7323E">
      <w:pPr>
        <w:autoSpaceDE w:val="0"/>
        <w:autoSpaceDN w:val="0"/>
        <w:adjustRightInd w:val="0"/>
        <w:ind w:left="720" w:firstLine="709"/>
        <w:jc w:val="both"/>
      </w:pPr>
    </w:p>
    <w:p w:rsidR="00E7323E" w:rsidRDefault="00E7323E" w:rsidP="00E7323E">
      <w:pPr>
        <w:autoSpaceDE w:val="0"/>
        <w:autoSpaceDN w:val="0"/>
        <w:adjustRightInd w:val="0"/>
        <w:ind w:left="720"/>
        <w:jc w:val="both"/>
      </w:pPr>
    </w:p>
    <w:p w:rsidR="00E7323E" w:rsidRDefault="00E7323E" w:rsidP="00E7323E">
      <w:pPr>
        <w:pStyle w:val="a5"/>
        <w:ind w:left="0"/>
        <w:rPr>
          <w:sz w:val="28"/>
          <w:szCs w:val="28"/>
        </w:rPr>
      </w:pPr>
      <w:r w:rsidRPr="004900E9">
        <w:rPr>
          <w:sz w:val="28"/>
          <w:szCs w:val="28"/>
        </w:rPr>
        <w:t>Глава Администрации</w:t>
      </w:r>
    </w:p>
    <w:p w:rsidR="00D31BD4" w:rsidRDefault="00D31BD4" w:rsidP="00E7323E">
      <w:pPr>
        <w:pStyle w:val="a5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Большекрепин</w:t>
      </w:r>
      <w:r w:rsidR="00461A51" w:rsidRPr="00461A51">
        <w:rPr>
          <w:sz w:val="28"/>
          <w:szCs w:val="28"/>
        </w:rPr>
        <w:t>ского</w:t>
      </w:r>
      <w:proofErr w:type="spellEnd"/>
      <w:r w:rsidR="00461A51">
        <w:rPr>
          <w:sz w:val="28"/>
          <w:szCs w:val="28"/>
        </w:rPr>
        <w:t xml:space="preserve"> </w:t>
      </w:r>
    </w:p>
    <w:p w:rsidR="00E7323E" w:rsidRPr="004900E9" w:rsidRDefault="00461A51" w:rsidP="00E7323E">
      <w:pPr>
        <w:pStyle w:val="a5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31BD4">
        <w:rPr>
          <w:sz w:val="28"/>
          <w:szCs w:val="28"/>
        </w:rPr>
        <w:t xml:space="preserve">  </w:t>
      </w:r>
      <w:proofErr w:type="spellStart"/>
      <w:r w:rsidR="00D31BD4">
        <w:rPr>
          <w:sz w:val="28"/>
          <w:szCs w:val="28"/>
        </w:rPr>
        <w:t>В.Ю.Мирошников</w:t>
      </w:r>
      <w:proofErr w:type="spellEnd"/>
    </w:p>
    <w:p w:rsidR="00E7323E" w:rsidRDefault="00E7323E" w:rsidP="00E7323E">
      <w:pPr>
        <w:pStyle w:val="a5"/>
        <w:rPr>
          <w:sz w:val="18"/>
          <w:szCs w:val="18"/>
        </w:rPr>
      </w:pPr>
    </w:p>
    <w:p w:rsidR="00B33057" w:rsidRDefault="00B33057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461A51" w:rsidRDefault="00461A51" w:rsidP="00E7323E">
      <w:pPr>
        <w:ind w:left="6237"/>
        <w:jc w:val="both"/>
        <w:rPr>
          <w:sz w:val="24"/>
        </w:rPr>
      </w:pPr>
    </w:p>
    <w:p w:rsidR="00E7323E" w:rsidRPr="00964459" w:rsidRDefault="00E7323E" w:rsidP="00461A51">
      <w:pPr>
        <w:ind w:left="6237"/>
        <w:jc w:val="right"/>
        <w:rPr>
          <w:sz w:val="24"/>
        </w:rPr>
      </w:pPr>
      <w:r w:rsidRPr="00964459">
        <w:rPr>
          <w:sz w:val="24"/>
        </w:rPr>
        <w:lastRenderedPageBreak/>
        <w:t xml:space="preserve">Приложение </w:t>
      </w:r>
    </w:p>
    <w:p w:rsidR="00E7323E" w:rsidRDefault="00E7323E" w:rsidP="00461A51">
      <w:pPr>
        <w:ind w:left="6237"/>
        <w:jc w:val="right"/>
        <w:rPr>
          <w:sz w:val="24"/>
        </w:rPr>
      </w:pPr>
      <w:proofErr w:type="gramStart"/>
      <w:r w:rsidRPr="00964459">
        <w:rPr>
          <w:sz w:val="24"/>
        </w:rPr>
        <w:t>к</w:t>
      </w:r>
      <w:proofErr w:type="gramEnd"/>
      <w:r w:rsidRPr="00964459">
        <w:rPr>
          <w:sz w:val="24"/>
        </w:rPr>
        <w:t xml:space="preserve"> постановлению </w:t>
      </w:r>
    </w:p>
    <w:p w:rsidR="00461A51" w:rsidRDefault="00E7323E" w:rsidP="00461A51">
      <w:pPr>
        <w:ind w:left="6237"/>
        <w:jc w:val="right"/>
        <w:rPr>
          <w:sz w:val="24"/>
        </w:rPr>
      </w:pPr>
      <w:r w:rsidRPr="00964459">
        <w:rPr>
          <w:sz w:val="24"/>
        </w:rPr>
        <w:t xml:space="preserve">Администрации </w:t>
      </w:r>
    </w:p>
    <w:p w:rsidR="00461A51" w:rsidRDefault="00D31BD4" w:rsidP="00461A51">
      <w:pPr>
        <w:ind w:left="6237"/>
        <w:jc w:val="right"/>
        <w:rPr>
          <w:sz w:val="24"/>
        </w:rPr>
      </w:pPr>
      <w:proofErr w:type="spellStart"/>
      <w:r>
        <w:rPr>
          <w:sz w:val="24"/>
        </w:rPr>
        <w:t>Большекрепин</w:t>
      </w:r>
      <w:r w:rsidR="00461A51" w:rsidRPr="00461A51">
        <w:rPr>
          <w:sz w:val="24"/>
        </w:rPr>
        <w:t>ского</w:t>
      </w:r>
      <w:proofErr w:type="spellEnd"/>
      <w:r w:rsidR="00E7323E" w:rsidRPr="00964459">
        <w:rPr>
          <w:sz w:val="24"/>
        </w:rPr>
        <w:t xml:space="preserve"> </w:t>
      </w:r>
    </w:p>
    <w:p w:rsidR="00E7323E" w:rsidRPr="00964459" w:rsidRDefault="00E7323E" w:rsidP="00461A51">
      <w:pPr>
        <w:ind w:left="6237"/>
        <w:jc w:val="right"/>
        <w:rPr>
          <w:sz w:val="24"/>
        </w:rPr>
      </w:pPr>
      <w:proofErr w:type="gramStart"/>
      <w:r>
        <w:rPr>
          <w:sz w:val="24"/>
        </w:rPr>
        <w:t>сельского</w:t>
      </w:r>
      <w:proofErr w:type="gramEnd"/>
      <w:r>
        <w:rPr>
          <w:sz w:val="24"/>
        </w:rPr>
        <w:t xml:space="preserve"> поселения</w:t>
      </w:r>
      <w:r w:rsidRPr="00964459">
        <w:rPr>
          <w:sz w:val="24"/>
        </w:rPr>
        <w:t xml:space="preserve"> </w:t>
      </w:r>
    </w:p>
    <w:p w:rsidR="00E7323E" w:rsidRPr="00964459" w:rsidRDefault="00E7323E" w:rsidP="00461A51">
      <w:pPr>
        <w:ind w:left="6237"/>
        <w:jc w:val="right"/>
        <w:rPr>
          <w:sz w:val="24"/>
        </w:rPr>
      </w:pPr>
      <w:r w:rsidRPr="00964459">
        <w:rPr>
          <w:sz w:val="24"/>
        </w:rPr>
        <w:t xml:space="preserve">от </w:t>
      </w:r>
      <w:r w:rsidR="002214B8">
        <w:rPr>
          <w:sz w:val="24"/>
        </w:rPr>
        <w:t xml:space="preserve"> сентябрь </w:t>
      </w:r>
      <w:r>
        <w:rPr>
          <w:sz w:val="24"/>
        </w:rPr>
        <w:t>202</w:t>
      </w:r>
      <w:r w:rsidR="008F0F1E">
        <w:rPr>
          <w:sz w:val="24"/>
        </w:rPr>
        <w:t>5</w:t>
      </w:r>
      <w:r>
        <w:rPr>
          <w:sz w:val="24"/>
        </w:rPr>
        <w:t xml:space="preserve"> № </w:t>
      </w:r>
      <w:bookmarkStart w:id="0" w:name="_GoBack"/>
      <w:bookmarkEnd w:id="0"/>
    </w:p>
    <w:p w:rsidR="00E7323E" w:rsidRDefault="00E7323E" w:rsidP="00E7323E">
      <w:pPr>
        <w:ind w:left="6804"/>
      </w:pPr>
    </w:p>
    <w:p w:rsidR="00E7323E" w:rsidRDefault="00E7323E" w:rsidP="00E7323E">
      <w:pPr>
        <w:ind w:left="6804"/>
      </w:pPr>
    </w:p>
    <w:p w:rsidR="00E7323E" w:rsidRPr="0004307E" w:rsidRDefault="00E7323E" w:rsidP="00E7323E">
      <w:pPr>
        <w:widowControl w:val="0"/>
        <w:autoSpaceDE w:val="0"/>
        <w:autoSpaceDN w:val="0"/>
        <w:adjustRightInd w:val="0"/>
        <w:jc w:val="center"/>
      </w:pPr>
      <w:bookmarkStart w:id="1" w:name="Par52"/>
      <w:bookmarkEnd w:id="1"/>
      <w:r>
        <w:t>Бюджетный прогноз</w:t>
      </w:r>
    </w:p>
    <w:p w:rsidR="00E7323E" w:rsidRDefault="00D31BD4" w:rsidP="00E7323E">
      <w:pPr>
        <w:widowControl w:val="0"/>
        <w:autoSpaceDE w:val="0"/>
        <w:autoSpaceDN w:val="0"/>
        <w:adjustRightInd w:val="0"/>
        <w:jc w:val="center"/>
      </w:pPr>
      <w:proofErr w:type="spellStart"/>
      <w:r>
        <w:t>Большекрепин</w:t>
      </w:r>
      <w:r w:rsidR="00461A51" w:rsidRPr="00461A51">
        <w:t>ского</w:t>
      </w:r>
      <w:proofErr w:type="spellEnd"/>
      <w:r w:rsidR="00E7323E">
        <w:t xml:space="preserve"> сельского поселения</w:t>
      </w:r>
      <w:r w:rsidR="00E7323E" w:rsidRPr="0004307E">
        <w:t xml:space="preserve"> на период 20</w:t>
      </w:r>
      <w:r w:rsidR="008F0F1E">
        <w:t>26</w:t>
      </w:r>
      <w:r w:rsidR="00E7323E" w:rsidRPr="0004307E">
        <w:t xml:space="preserve"> – 20</w:t>
      </w:r>
      <w:r w:rsidR="00E7323E">
        <w:t>36</w:t>
      </w:r>
      <w:r w:rsidR="00E7323E" w:rsidRPr="0004307E">
        <w:t xml:space="preserve"> годов</w:t>
      </w:r>
    </w:p>
    <w:p w:rsidR="008F0F1E" w:rsidRDefault="008F0F1E" w:rsidP="00E7323E">
      <w:pPr>
        <w:widowControl w:val="0"/>
        <w:autoSpaceDE w:val="0"/>
        <w:autoSpaceDN w:val="0"/>
        <w:adjustRightInd w:val="0"/>
        <w:jc w:val="center"/>
      </w:pPr>
    </w:p>
    <w:p w:rsidR="00720FAD" w:rsidRDefault="00720FAD" w:rsidP="00720FAD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Общие положения</w:t>
      </w:r>
    </w:p>
    <w:p w:rsidR="00720FAD" w:rsidRDefault="00720FAD" w:rsidP="00720FAD">
      <w:pPr>
        <w:autoSpaceDE w:val="0"/>
        <w:autoSpaceDN w:val="0"/>
        <w:adjustRightInd w:val="0"/>
        <w:ind w:left="1069"/>
        <w:rPr>
          <w:kern w:val="2"/>
        </w:rPr>
      </w:pPr>
    </w:p>
    <w:p w:rsidR="00720FAD" w:rsidRDefault="00720FAD" w:rsidP="00720FAD">
      <w:pPr>
        <w:ind w:firstLine="709"/>
        <w:jc w:val="both"/>
      </w:pPr>
      <w: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>
        <w:br/>
        <w:t>в части дополнения статьей 170</w:t>
      </w:r>
      <w:r>
        <w:rPr>
          <w:vertAlign w:val="superscript"/>
        </w:rPr>
        <w:t xml:space="preserve">1 </w:t>
      </w:r>
      <w:r>
        <w:t xml:space="preserve">«Долгосрочное бюджетное планирование». 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На региональном уровне принят Областной закон от 20.10.2015 № 416-ЗС «О стратегическом планировании в Ростовской области». Областной закон </w:t>
      </w:r>
      <w:r>
        <w:br/>
        <w:t>от 03.08.2007 № 743-ЗС «О бюджетном процессе в Ростовской области» дополнен статьей 19</w:t>
      </w:r>
      <w:r>
        <w:rPr>
          <w:vertAlign w:val="superscript"/>
        </w:rPr>
        <w:t>1</w:t>
      </w:r>
      <w:r>
        <w:t xml:space="preserve"> «Долгосрочное бюджетное планирование». </w:t>
      </w:r>
    </w:p>
    <w:p w:rsidR="00720FAD" w:rsidRPr="000C2EE2" w:rsidRDefault="00720FAD" w:rsidP="00720FAD">
      <w:pPr>
        <w:autoSpaceDE w:val="0"/>
        <w:autoSpaceDN w:val="0"/>
        <w:adjustRightInd w:val="0"/>
        <w:ind w:firstLine="709"/>
        <w:jc w:val="both"/>
      </w:pPr>
      <w:r w:rsidRPr="000C2EE2">
        <w:t xml:space="preserve">На муниципальном уровне принято Решение Собрания депутатов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 w:rsidRPr="000C2EE2">
        <w:t xml:space="preserve"> </w:t>
      </w:r>
      <w:r>
        <w:t>сельского поселения</w:t>
      </w:r>
      <w:r w:rsidRPr="000C2EE2">
        <w:t xml:space="preserve"> от </w:t>
      </w:r>
      <w:r w:rsidR="00D31BD4">
        <w:t>22</w:t>
      </w:r>
      <w:r w:rsidRPr="000D6EA6">
        <w:t>.</w:t>
      </w:r>
      <w:r w:rsidR="00461A51">
        <w:t>1</w:t>
      </w:r>
      <w:r w:rsidR="00D31BD4">
        <w:t>1</w:t>
      </w:r>
      <w:r w:rsidRPr="000D6EA6">
        <w:t>.201</w:t>
      </w:r>
      <w:r w:rsidR="00461A51">
        <w:t>7</w:t>
      </w:r>
      <w:r w:rsidRPr="000D6EA6">
        <w:t xml:space="preserve"> № </w:t>
      </w:r>
      <w:r w:rsidR="00D31BD4">
        <w:t>48</w:t>
      </w:r>
      <w:r w:rsidRPr="000D6EA6">
        <w:t xml:space="preserve"> «Об утверждении</w:t>
      </w:r>
      <w:r w:rsidRPr="000C2EE2">
        <w:t xml:space="preserve"> Положения о бюджетном процессе в </w:t>
      </w:r>
      <w:proofErr w:type="spellStart"/>
      <w:r w:rsidR="00D31BD4">
        <w:t>Большекрепин</w:t>
      </w:r>
      <w:r w:rsidR="00461A51" w:rsidRPr="00461A51">
        <w:t>ско</w:t>
      </w:r>
      <w:r w:rsidR="00461A51">
        <w:t>м</w:t>
      </w:r>
      <w:proofErr w:type="spellEnd"/>
      <w:r w:rsidRPr="000C2EE2">
        <w:t xml:space="preserve"> </w:t>
      </w:r>
      <w:r>
        <w:t>сельском поселении</w:t>
      </w:r>
      <w:r w:rsidRPr="000C2EE2">
        <w:t>»</w:t>
      </w:r>
      <w:r>
        <w:t>.</w:t>
      </w:r>
    </w:p>
    <w:p w:rsidR="00720FAD" w:rsidRPr="000C2EE2" w:rsidRDefault="00720FAD" w:rsidP="00720FAD">
      <w:pPr>
        <w:autoSpaceDE w:val="0"/>
        <w:autoSpaceDN w:val="0"/>
        <w:adjustRightInd w:val="0"/>
        <w:ind w:firstLine="709"/>
        <w:jc w:val="both"/>
      </w:pPr>
      <w:r w:rsidRPr="000C2EE2">
        <w:t xml:space="preserve">Постановлением Администрации </w:t>
      </w:r>
      <w:proofErr w:type="spellStart"/>
      <w:r w:rsidRPr="000C2EE2">
        <w:t>Родионово-Несветайского</w:t>
      </w:r>
      <w:proofErr w:type="spellEnd"/>
      <w:r w:rsidRPr="000C2EE2">
        <w:t xml:space="preserve"> </w:t>
      </w:r>
      <w:r w:rsidR="00461A51">
        <w:t>района</w:t>
      </w:r>
      <w:r w:rsidRPr="000C2EE2">
        <w:t xml:space="preserve"> от </w:t>
      </w:r>
      <w:r w:rsidR="00461A51">
        <w:t>28</w:t>
      </w:r>
      <w:r w:rsidRPr="000C2EE2">
        <w:t>.</w:t>
      </w:r>
      <w:r>
        <w:t>0</w:t>
      </w:r>
      <w:r w:rsidR="00461A51">
        <w:t>9</w:t>
      </w:r>
      <w:r w:rsidRPr="000C2EE2">
        <w:t>.201</w:t>
      </w:r>
      <w:r w:rsidR="00461A51">
        <w:t>7</w:t>
      </w:r>
      <w:r w:rsidRPr="000C2EE2">
        <w:t xml:space="preserve"> № </w:t>
      </w:r>
      <w:r w:rsidR="00461A51">
        <w:t>166</w:t>
      </w:r>
      <w:r w:rsidRPr="000C2EE2">
        <w:t xml:space="preserve"> утверждены Правила разработки и утверждения бюджетного прогноза </w:t>
      </w:r>
      <w:proofErr w:type="spellStart"/>
      <w:r w:rsidRPr="000C2EE2">
        <w:t>Родионово-Несветайского</w:t>
      </w:r>
      <w:proofErr w:type="spellEnd"/>
      <w:r w:rsidRPr="000C2EE2">
        <w:t xml:space="preserve"> </w:t>
      </w:r>
      <w:r w:rsidR="00461A51">
        <w:t>района</w:t>
      </w:r>
      <w:r>
        <w:t xml:space="preserve"> поселения</w:t>
      </w:r>
      <w:r w:rsidRPr="000C2EE2">
        <w:t xml:space="preserve"> на долгосрочный период.</w:t>
      </w:r>
    </w:p>
    <w:p w:rsidR="00720FAD" w:rsidRDefault="007B6A4E" w:rsidP="00720FAD">
      <w:pPr>
        <w:autoSpaceDE w:val="0"/>
        <w:autoSpaceDN w:val="0"/>
        <w:adjustRightInd w:val="0"/>
        <w:ind w:firstLine="709"/>
        <w:jc w:val="both"/>
      </w:pPr>
      <w:r>
        <w:t>Бюджетный прогноз на период 2026</w:t>
      </w:r>
      <w:r w:rsidR="00720FAD">
        <w:t xml:space="preserve"> – 2036 годов (далее – бюджетный прогноз) содержит информацию об основных параметрах варианта долгосрочного прогноза социально-экономического развития </w:t>
      </w:r>
      <w:proofErr w:type="spellStart"/>
      <w:r w:rsidR="00720FAD">
        <w:t>Родионово-Несветайского</w:t>
      </w:r>
      <w:proofErr w:type="spellEnd"/>
      <w:r w:rsidR="00720FAD">
        <w:t xml:space="preserve"> района, определенного в качестве базового для целей долгосрочного бюджетного планирования, прогноз основных характеристик бюджета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 w:rsidR="00720FAD">
        <w:t xml:space="preserve"> сельского поселения, а также основные подходы к формированию бюджетной политики в указанном периоде.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Параметры финансового обеспечения муниципальных программ </w:t>
      </w:r>
      <w:proofErr w:type="spellStart"/>
      <w:r w:rsidR="00D31BD4">
        <w:t>Большекрепинс</w:t>
      </w:r>
      <w:r w:rsidR="00461A51" w:rsidRPr="00461A51">
        <w:t>кого</w:t>
      </w:r>
      <w:proofErr w:type="spellEnd"/>
      <w:r>
        <w:t xml:space="preserve"> сельского поселения на период их действия соответствуют параметрам муниципальных программ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 w:rsidR="00461A51">
        <w:t xml:space="preserve"> </w:t>
      </w:r>
      <w:r>
        <w:t>сельского поселения, утвержденным решением о бюджете сельского поселения на очередной финансовый год и плановый период.</w:t>
      </w:r>
    </w:p>
    <w:p w:rsidR="00720FAD" w:rsidRDefault="007B6A4E" w:rsidP="00720FAD">
      <w:pPr>
        <w:autoSpaceDE w:val="0"/>
        <w:autoSpaceDN w:val="0"/>
        <w:adjustRightInd w:val="0"/>
        <w:ind w:firstLine="709"/>
        <w:jc w:val="both"/>
      </w:pPr>
      <w:r>
        <w:t>В</w:t>
      </w:r>
      <w:r w:rsidR="00720FAD">
        <w:t xml:space="preserve"> соответствии с изменениями, внесенными в Бюджетный кодекс Российской Федерации в состав Бюджетного прогноза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 w:rsidR="00461A51">
        <w:t xml:space="preserve"> </w:t>
      </w:r>
      <w:r w:rsidR="00720FAD">
        <w:t>сельского поселения включены показатели финансового обеспечения национальных проектов на период их действия и показатели верхнего предела объема муниципального долга с учетом обязательств по концессионным соглашениям. Обязательства по концессионным соглашения рассчитываются с учетом обязательств, возникших с 1 января 2025 года.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На период 202</w:t>
      </w:r>
      <w:r w:rsidR="007B6A4E">
        <w:t>6</w:t>
      </w:r>
      <w:r>
        <w:t xml:space="preserve"> – 2036 годов показатели бюджета сельского поселения по доходам сформированы на основе прогноза поступлений налоговых и неналоговых доходов от главных администраторов доходов бюджета сельского поселения, а также прогноза безвозмездны поступлений. Средний темп роста доходов бюджета поселения составит 4,0 процента, налоговых и неналоговых доходов бюджета поселения – 4,0 процента, объем безвозмездных поступлений запланирован с учетом периода реализации национальных проектов.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Показатели бюджета сельского поселения по расходам рассчитаны с учетом прогноза доходов и запланированных источников покрытия дефицита, в том числе в части прогноза привлечения и погашения бюджетных кредитов. В среднем расходы ежегодно запланированы к увеличению на 4,0 процента.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Бюджетным прогнозом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>
        <w:t xml:space="preserve"> сельского поселения на долгосрочный период не предусмотрен муниципальный долг.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На период 202</w:t>
      </w:r>
      <w:r w:rsidR="007B6A4E">
        <w:t>6</w:t>
      </w:r>
      <w:r>
        <w:t xml:space="preserve"> – 2036 годов предусматриваются параметры бездефицитного бюджета с учетом формирования расходов под уровень доходных источников.</w:t>
      </w:r>
    </w:p>
    <w:p w:rsidR="007B6A4E" w:rsidRDefault="007B6A4E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Собственные налоговые и неналоговые доходы бюджета сельского поселения к 2036 году увеличатся в </w:t>
      </w:r>
      <w:r w:rsidR="00941248" w:rsidRPr="000E615B">
        <w:t>1,</w:t>
      </w:r>
      <w:r w:rsidR="000E615B" w:rsidRPr="000E615B">
        <w:t>3</w:t>
      </w:r>
      <w:r>
        <w:t xml:space="preserve"> раза к уровню 2026 года. </w:t>
      </w:r>
    </w:p>
    <w:p w:rsidR="00720FAD" w:rsidRDefault="00720FAD" w:rsidP="00720FAD">
      <w:pPr>
        <w:jc w:val="both"/>
      </w:pPr>
      <w:r>
        <w:tab/>
      </w:r>
      <w:r w:rsidRPr="00493C8F">
        <w:t>Параметры бюджета сельского поселения на период 202</w:t>
      </w:r>
      <w:r w:rsidR="007B6A4E">
        <w:t>6</w:t>
      </w:r>
      <w:r w:rsidRPr="00493C8F">
        <w:t xml:space="preserve"> – 202</w:t>
      </w:r>
      <w:r w:rsidR="007B6A4E">
        <w:t>8</w:t>
      </w:r>
      <w:r w:rsidRPr="00493C8F">
        <w:t xml:space="preserve"> годов</w:t>
      </w:r>
      <w:r>
        <w:t xml:space="preserve"> приведены в соответствие с первоначально утвержденным Решением Собрания депутатов </w:t>
      </w:r>
      <w:proofErr w:type="spellStart"/>
      <w:r w:rsidR="00D31BD4">
        <w:t>Большекрепин</w:t>
      </w:r>
      <w:r w:rsidR="00461A51" w:rsidRPr="00461A51">
        <w:t>ского</w:t>
      </w:r>
      <w:proofErr w:type="spellEnd"/>
      <w:r>
        <w:t xml:space="preserve"> сельского поселения от </w:t>
      </w:r>
      <w:r w:rsidR="00D31BD4">
        <w:t>27</w:t>
      </w:r>
      <w:r>
        <w:t xml:space="preserve">.12.2024г. № </w:t>
      </w:r>
      <w:r w:rsidR="00D31BD4">
        <w:t>89</w:t>
      </w:r>
      <w:r>
        <w:t xml:space="preserve"> «О бюджете</w:t>
      </w:r>
      <w:r w:rsidR="00D31BD4">
        <w:t xml:space="preserve"> </w:t>
      </w:r>
      <w:proofErr w:type="spellStart"/>
      <w:r w:rsidR="00D31BD4">
        <w:t>Большекрепинс</w:t>
      </w:r>
      <w:r w:rsidR="00461A51" w:rsidRPr="00461A51">
        <w:t>кого</w:t>
      </w:r>
      <w:proofErr w:type="spellEnd"/>
      <w:r>
        <w:t xml:space="preserve"> сельского поселения</w:t>
      </w:r>
      <w:r w:rsidR="00D31BD4">
        <w:t xml:space="preserve"> </w:t>
      </w:r>
      <w:proofErr w:type="spellStart"/>
      <w:r w:rsidR="00D31BD4">
        <w:t>Родионово-Несветайского</w:t>
      </w:r>
      <w:proofErr w:type="spellEnd"/>
      <w:r w:rsidR="00D31BD4">
        <w:t xml:space="preserve"> района</w:t>
      </w:r>
      <w:r>
        <w:t xml:space="preserve"> на 2025 год и на плановый период 2026 и 2027 годов».</w:t>
      </w: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  <w:sectPr w:rsidR="00720FAD" w:rsidSect="00720FAD">
          <w:footerReference w:type="default" r:id="rId7"/>
          <w:pgSz w:w="11907" w:h="16840" w:code="9"/>
          <w:pgMar w:top="737" w:right="851" w:bottom="1134" w:left="1304" w:header="720" w:footer="720" w:gutter="0"/>
          <w:cols w:space="720"/>
          <w:docGrid w:linePitch="381"/>
        </w:sectPr>
      </w:pPr>
    </w:p>
    <w:p w:rsidR="00854B6E" w:rsidRDefault="00720FAD" w:rsidP="00854B6E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854B6E">
        <w:rPr>
          <w:sz w:val="28"/>
          <w:szCs w:val="28"/>
        </w:rPr>
        <w:t xml:space="preserve">Основные параметры варианта долгосрочного прогноза, определенные в качестве </w:t>
      </w:r>
    </w:p>
    <w:p w:rsidR="00720FAD" w:rsidRPr="00854B6E" w:rsidRDefault="00720FAD" w:rsidP="00854B6E">
      <w:pPr>
        <w:pStyle w:val="a5"/>
        <w:jc w:val="center"/>
        <w:rPr>
          <w:sz w:val="28"/>
          <w:szCs w:val="28"/>
        </w:rPr>
      </w:pPr>
      <w:proofErr w:type="gramStart"/>
      <w:r w:rsidRPr="00854B6E">
        <w:rPr>
          <w:sz w:val="28"/>
          <w:szCs w:val="28"/>
        </w:rPr>
        <w:t>базовых</w:t>
      </w:r>
      <w:proofErr w:type="gramEnd"/>
      <w:r w:rsidRPr="00854B6E">
        <w:rPr>
          <w:sz w:val="28"/>
          <w:szCs w:val="28"/>
        </w:rPr>
        <w:t xml:space="preserve"> для целей долгосрочного бюджетного планирования</w:t>
      </w:r>
    </w:p>
    <w:p w:rsidR="005D115D" w:rsidRDefault="005D115D" w:rsidP="005D115D">
      <w:pPr>
        <w:pStyle w:val="a5"/>
        <w:jc w:val="both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080"/>
        <w:gridCol w:w="904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</w:tblGrid>
      <w:tr w:rsidR="004C17E4" w:rsidTr="005D115D">
        <w:tc>
          <w:tcPr>
            <w:tcW w:w="534" w:type="dxa"/>
            <w:vMerge w:val="restart"/>
          </w:tcPr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показатели</w:t>
            </w:r>
          </w:p>
        </w:tc>
        <w:tc>
          <w:tcPr>
            <w:tcW w:w="1080" w:type="dxa"/>
            <w:vMerge w:val="restart"/>
          </w:tcPr>
          <w:p w:rsidR="004C17E4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409" w:type="dxa"/>
            <w:gridSpan w:val="11"/>
          </w:tcPr>
          <w:p w:rsidR="004C17E4" w:rsidRPr="000D285A" w:rsidRDefault="004C17E4" w:rsidP="004C17E4">
            <w:pPr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>Год периода планирования</w:t>
            </w:r>
            <w:r w:rsidR="000D285A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4C17E4" w:rsidTr="005D115D">
        <w:tc>
          <w:tcPr>
            <w:tcW w:w="534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3969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1080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904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C17E4" w:rsidTr="005D115D">
        <w:tc>
          <w:tcPr>
            <w:tcW w:w="534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4C17E4" w:rsidRPr="00476F46" w:rsidRDefault="004C17E4" w:rsidP="00461A51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14</w:t>
            </w:r>
          </w:p>
        </w:tc>
      </w:tr>
      <w:tr w:rsidR="005D115D" w:rsidTr="005D115D">
        <w:tc>
          <w:tcPr>
            <w:tcW w:w="534" w:type="dxa"/>
          </w:tcPr>
          <w:p w:rsidR="005D115D" w:rsidRPr="00476F46" w:rsidRDefault="005D115D" w:rsidP="00461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D115D" w:rsidRPr="00476F46" w:rsidRDefault="005D115D" w:rsidP="00461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080" w:type="dxa"/>
          </w:tcPr>
          <w:p w:rsidR="005D115D" w:rsidRPr="00476F46" w:rsidRDefault="005D115D" w:rsidP="00461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04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46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</w:tbl>
    <w:p w:rsidR="000D285A" w:rsidRPr="00854B6E" w:rsidRDefault="000D285A" w:rsidP="000D285A">
      <w:pPr>
        <w:spacing w:before="279" w:line="230" w:lineRule="auto"/>
        <w:ind w:right="663" w:firstLine="567"/>
        <w:jc w:val="both"/>
        <w:rPr>
          <w:sz w:val="24"/>
        </w:rPr>
      </w:pPr>
      <w:r w:rsidRPr="00854B6E">
        <w:rPr>
          <w:sz w:val="24"/>
        </w:rPr>
        <w:t>*В 2026</w:t>
      </w:r>
      <w:r w:rsidRPr="00854B6E">
        <w:rPr>
          <w:w w:val="90"/>
          <w:sz w:val="24"/>
        </w:rPr>
        <w:t>—</w:t>
      </w:r>
      <w:r w:rsidRPr="00854B6E">
        <w:rPr>
          <w:sz w:val="24"/>
        </w:rPr>
        <w:t xml:space="preserve">2036 годах учтены показатели в соответствии со вторым вариантом долгосрочного прогноза социально- экономического развития </w:t>
      </w:r>
      <w:proofErr w:type="spellStart"/>
      <w:r w:rsidRPr="00854B6E">
        <w:rPr>
          <w:sz w:val="24"/>
        </w:rPr>
        <w:t>Родионово-Несветайского</w:t>
      </w:r>
      <w:proofErr w:type="spellEnd"/>
      <w:r w:rsidRPr="00854B6E">
        <w:rPr>
          <w:sz w:val="24"/>
        </w:rPr>
        <w:t xml:space="preserve"> района на период до 2036 года, утвержденные распоряжением постановлением Администрации </w:t>
      </w:r>
      <w:proofErr w:type="spellStart"/>
      <w:r w:rsidRPr="00854B6E">
        <w:rPr>
          <w:sz w:val="24"/>
        </w:rPr>
        <w:t>Родионово-Несветайского</w:t>
      </w:r>
      <w:proofErr w:type="spellEnd"/>
      <w:r w:rsidRPr="00854B6E">
        <w:rPr>
          <w:sz w:val="24"/>
        </w:rPr>
        <w:t xml:space="preserve"> района от 14.05.2019 N 469 «О долгосрочном прогнозе </w:t>
      </w:r>
      <w:r w:rsidRPr="00854B6E">
        <w:rPr>
          <w:spacing w:val="-2"/>
          <w:sz w:val="24"/>
        </w:rPr>
        <w:t xml:space="preserve">социально-экономического развития </w:t>
      </w:r>
      <w:proofErr w:type="spellStart"/>
      <w:r w:rsidRPr="00854B6E">
        <w:rPr>
          <w:spacing w:val="-2"/>
          <w:sz w:val="24"/>
        </w:rPr>
        <w:t>Родионово-Несветайского</w:t>
      </w:r>
      <w:proofErr w:type="spellEnd"/>
      <w:r w:rsidRPr="00854B6E">
        <w:rPr>
          <w:spacing w:val="-2"/>
          <w:sz w:val="24"/>
        </w:rPr>
        <w:t xml:space="preserve"> района на период до 2036года».</w:t>
      </w:r>
    </w:p>
    <w:p w:rsidR="004C17E4" w:rsidRDefault="004C17E4" w:rsidP="004C17E4">
      <w:pPr>
        <w:jc w:val="both"/>
      </w:pPr>
    </w:p>
    <w:p w:rsidR="00720FAD" w:rsidRDefault="00720FAD" w:rsidP="000D285A">
      <w:pPr>
        <w:pageBreakBefore/>
        <w:widowControl w:val="0"/>
        <w:autoSpaceDE w:val="0"/>
        <w:autoSpaceDN w:val="0"/>
        <w:adjustRightInd w:val="0"/>
        <w:jc w:val="center"/>
        <w:outlineLvl w:val="2"/>
      </w:pPr>
      <w:r>
        <w:t xml:space="preserve">2. Прогноз основных характеристик бюджета </w:t>
      </w:r>
      <w:proofErr w:type="spellStart"/>
      <w:r w:rsidR="00D31BD4">
        <w:t>Большекрепинс</w:t>
      </w:r>
      <w:r w:rsidR="000D285A">
        <w:t>кого</w:t>
      </w:r>
      <w:proofErr w:type="spellEnd"/>
      <w:r>
        <w:t xml:space="preserve"> сельского поселения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  <w:r>
        <w:t>(</w:t>
      </w:r>
      <w:proofErr w:type="gramStart"/>
      <w:r>
        <w:t>тыс.</w:t>
      </w:r>
      <w:proofErr w:type="gramEnd"/>
      <w:r>
        <w:t xml:space="preserve"> рублей)</w:t>
      </w:r>
    </w:p>
    <w:p w:rsidR="002E58F5" w:rsidRDefault="002E58F5" w:rsidP="00720FAD">
      <w:pPr>
        <w:widowControl w:val="0"/>
        <w:autoSpaceDE w:val="0"/>
        <w:autoSpaceDN w:val="0"/>
        <w:adjustRightInd w:val="0"/>
        <w:jc w:val="right"/>
      </w:pPr>
    </w:p>
    <w:tbl>
      <w:tblPr>
        <w:tblStyle w:val="aa"/>
        <w:tblW w:w="15111" w:type="dxa"/>
        <w:tblLook w:val="04A0" w:firstRow="1" w:lastRow="0" w:firstColumn="1" w:lastColumn="0" w:noHBand="0" w:noVBand="1"/>
      </w:tblPr>
      <w:tblGrid>
        <w:gridCol w:w="4004"/>
        <w:gridCol w:w="1065"/>
        <w:gridCol w:w="1078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195E12" w:rsidRPr="00195E12" w:rsidTr="000D37CD">
        <w:tc>
          <w:tcPr>
            <w:tcW w:w="4004" w:type="dxa"/>
            <w:vMerge w:val="restart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11107" w:type="dxa"/>
            <w:gridSpan w:val="11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Год периода прогнозирования</w:t>
            </w:r>
          </w:p>
        </w:tc>
      </w:tr>
      <w:tr w:rsidR="00EB0BA5" w:rsidRPr="00195E12" w:rsidTr="000D37CD">
        <w:tc>
          <w:tcPr>
            <w:tcW w:w="4004" w:type="dxa"/>
            <w:vMerge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78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2036</w:t>
            </w:r>
          </w:p>
        </w:tc>
      </w:tr>
      <w:tr w:rsidR="00EB0BA5" w:rsidRPr="00195E12" w:rsidTr="000D37CD">
        <w:tc>
          <w:tcPr>
            <w:tcW w:w="4004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12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Доходы, в том числе:</w:t>
            </w:r>
          </w:p>
        </w:tc>
        <w:tc>
          <w:tcPr>
            <w:tcW w:w="1065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16617,7</w:t>
            </w:r>
          </w:p>
        </w:tc>
        <w:tc>
          <w:tcPr>
            <w:tcW w:w="1078" w:type="dxa"/>
          </w:tcPr>
          <w:p w:rsidR="000D285A" w:rsidRPr="000D285A" w:rsidRDefault="00EB0BA5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13250,1</w:t>
            </w:r>
          </w:p>
        </w:tc>
        <w:tc>
          <w:tcPr>
            <w:tcW w:w="996" w:type="dxa"/>
          </w:tcPr>
          <w:p w:rsidR="000D285A" w:rsidRPr="000D285A" w:rsidRDefault="00EB0BA5" w:rsidP="00860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6021A">
              <w:rPr>
                <w:sz w:val="24"/>
                <w:szCs w:val="24"/>
              </w:rPr>
              <w:t>780,1</w:t>
            </w:r>
          </w:p>
        </w:tc>
        <w:tc>
          <w:tcPr>
            <w:tcW w:w="996" w:type="dxa"/>
          </w:tcPr>
          <w:p w:rsidR="000D285A" w:rsidRPr="000D285A" w:rsidRDefault="00EB0BA5" w:rsidP="00860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021A">
              <w:rPr>
                <w:sz w:val="24"/>
                <w:szCs w:val="24"/>
              </w:rPr>
              <w:t>4331,3</w:t>
            </w:r>
          </w:p>
        </w:tc>
        <w:tc>
          <w:tcPr>
            <w:tcW w:w="996" w:type="dxa"/>
          </w:tcPr>
          <w:p w:rsidR="000D285A" w:rsidRPr="000D285A" w:rsidRDefault="00EB0BA5" w:rsidP="00860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6021A">
              <w:rPr>
                <w:sz w:val="24"/>
                <w:szCs w:val="24"/>
              </w:rPr>
              <w:t>904,6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5500,7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6120,7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6765,6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7436,2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8133,7</w:t>
            </w:r>
          </w:p>
        </w:tc>
        <w:tc>
          <w:tcPr>
            <w:tcW w:w="996" w:type="dxa"/>
          </w:tcPr>
          <w:p w:rsidR="000D285A" w:rsidRPr="000D285A" w:rsidRDefault="00EB0BA5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47D">
              <w:rPr>
                <w:sz w:val="24"/>
                <w:szCs w:val="24"/>
              </w:rPr>
              <w:t>8859,0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E944B1">
              <w:rPr>
                <w:rFonts w:eastAsia="Calibri"/>
                <w:sz w:val="24"/>
                <w:lang w:eastAsia="en-US"/>
              </w:rPr>
              <w:t>налоговые</w:t>
            </w:r>
            <w:proofErr w:type="gramEnd"/>
            <w:r w:rsidRPr="00E944B1">
              <w:rPr>
                <w:rFonts w:eastAsia="Calibri"/>
                <w:sz w:val="24"/>
                <w:lang w:eastAsia="en-US"/>
              </w:rPr>
              <w:t xml:space="preserve"> и неналоговые доходы</w:t>
            </w:r>
          </w:p>
        </w:tc>
        <w:tc>
          <w:tcPr>
            <w:tcW w:w="1065" w:type="dxa"/>
          </w:tcPr>
          <w:p w:rsidR="000D285A" w:rsidRPr="000D285A" w:rsidRDefault="0086021A" w:rsidP="00D35C87">
            <w:pPr>
              <w:ind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10148,3</w:t>
            </w:r>
          </w:p>
        </w:tc>
        <w:tc>
          <w:tcPr>
            <w:tcW w:w="1078" w:type="dxa"/>
          </w:tcPr>
          <w:p w:rsidR="000D285A" w:rsidRPr="000D285A" w:rsidRDefault="0086021A" w:rsidP="00D35C87">
            <w:pPr>
              <w:ind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10389,8</w:t>
            </w:r>
          </w:p>
        </w:tc>
        <w:tc>
          <w:tcPr>
            <w:tcW w:w="996" w:type="dxa"/>
          </w:tcPr>
          <w:p w:rsidR="000D285A" w:rsidRPr="000D285A" w:rsidRDefault="0086021A" w:rsidP="00D35C87">
            <w:pPr>
              <w:ind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10806,5</w:t>
            </w:r>
          </w:p>
        </w:tc>
        <w:tc>
          <w:tcPr>
            <w:tcW w:w="996" w:type="dxa"/>
          </w:tcPr>
          <w:p w:rsidR="000D285A" w:rsidRPr="000D285A" w:rsidRDefault="0086021A" w:rsidP="00D35C87">
            <w:pPr>
              <w:ind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11238,8</w:t>
            </w:r>
          </w:p>
        </w:tc>
        <w:tc>
          <w:tcPr>
            <w:tcW w:w="996" w:type="dxa"/>
          </w:tcPr>
          <w:p w:rsidR="000D285A" w:rsidRPr="000D285A" w:rsidRDefault="0086021A" w:rsidP="00D35C87">
            <w:pPr>
              <w:ind w:right="-108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11688,4</w:t>
            </w:r>
          </w:p>
        </w:tc>
        <w:tc>
          <w:tcPr>
            <w:tcW w:w="996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12155,9</w:t>
            </w:r>
          </w:p>
        </w:tc>
        <w:tc>
          <w:tcPr>
            <w:tcW w:w="996" w:type="dxa"/>
          </w:tcPr>
          <w:p w:rsidR="000D285A" w:rsidRPr="000D285A" w:rsidRDefault="00EA247D" w:rsidP="00EB0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12642,2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13147,9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13673,8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14220,8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14789,6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proofErr w:type="gramStart"/>
            <w:r w:rsidRPr="00E944B1">
              <w:rPr>
                <w:rFonts w:eastAsia="Calibri"/>
                <w:sz w:val="24"/>
                <w:lang w:eastAsia="en-US"/>
              </w:rPr>
              <w:t>безвозмездные</w:t>
            </w:r>
            <w:proofErr w:type="gramEnd"/>
            <w:r w:rsidRPr="00E944B1">
              <w:rPr>
                <w:rFonts w:eastAsia="Calibri"/>
                <w:sz w:val="24"/>
                <w:lang w:eastAsia="en-US"/>
              </w:rPr>
              <w:t xml:space="preserve"> поступления</w:t>
            </w:r>
          </w:p>
        </w:tc>
        <w:tc>
          <w:tcPr>
            <w:tcW w:w="1065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6469,1</w:t>
            </w:r>
          </w:p>
        </w:tc>
        <w:tc>
          <w:tcPr>
            <w:tcW w:w="1078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2860,3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2973,6</w:t>
            </w:r>
          </w:p>
        </w:tc>
        <w:tc>
          <w:tcPr>
            <w:tcW w:w="996" w:type="dxa"/>
          </w:tcPr>
          <w:p w:rsidR="000D285A" w:rsidRPr="000D285A" w:rsidRDefault="00EA247D" w:rsidP="00EB0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3092,5</w:t>
            </w:r>
          </w:p>
        </w:tc>
        <w:tc>
          <w:tcPr>
            <w:tcW w:w="996" w:type="dxa"/>
          </w:tcPr>
          <w:p w:rsidR="000D285A" w:rsidRPr="000D285A" w:rsidRDefault="00EA247D" w:rsidP="00EB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3216,2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3344,8</w:t>
            </w:r>
          </w:p>
        </w:tc>
        <w:tc>
          <w:tcPr>
            <w:tcW w:w="996" w:type="dxa"/>
          </w:tcPr>
          <w:p w:rsidR="000D285A" w:rsidRPr="000D285A" w:rsidRDefault="00EA247D" w:rsidP="006E0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3478,5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3617,7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3762,4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3912,9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4069,4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Расходы</w:t>
            </w:r>
          </w:p>
        </w:tc>
        <w:tc>
          <w:tcPr>
            <w:tcW w:w="1065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16617,7</w:t>
            </w:r>
          </w:p>
        </w:tc>
        <w:tc>
          <w:tcPr>
            <w:tcW w:w="1078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13250,1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13780,1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14331,3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14904,6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15500,7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16120,7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16765,6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17436,2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18133,7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18859,0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Расходы (без учета условно утвержденных </w:t>
            </w:r>
            <w:proofErr w:type="gramStart"/>
            <w:r>
              <w:rPr>
                <w:rFonts w:eastAsia="Calibri"/>
                <w:sz w:val="24"/>
                <w:lang w:eastAsia="en-US"/>
              </w:rPr>
              <w:t>расходов)*</w:t>
            </w:r>
            <w:proofErr w:type="gramEnd"/>
          </w:p>
        </w:tc>
        <w:tc>
          <w:tcPr>
            <w:tcW w:w="1065" w:type="dxa"/>
          </w:tcPr>
          <w:p w:rsidR="000D285A" w:rsidRPr="000D285A" w:rsidRDefault="0086021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16617,7</w:t>
            </w:r>
          </w:p>
        </w:tc>
        <w:tc>
          <w:tcPr>
            <w:tcW w:w="1078" w:type="dxa"/>
          </w:tcPr>
          <w:p w:rsidR="000D285A" w:rsidRPr="000D285A" w:rsidRDefault="0086021A" w:rsidP="00860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12918,8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13091,1</w:t>
            </w:r>
          </w:p>
        </w:tc>
        <w:tc>
          <w:tcPr>
            <w:tcW w:w="996" w:type="dxa"/>
          </w:tcPr>
          <w:p w:rsidR="000D285A" w:rsidRPr="000D285A" w:rsidRDefault="00EA247D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13973,0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14532,0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15113,2</w:t>
            </w:r>
          </w:p>
        </w:tc>
        <w:tc>
          <w:tcPr>
            <w:tcW w:w="996" w:type="dxa"/>
          </w:tcPr>
          <w:p w:rsidR="000D285A" w:rsidRPr="000D285A" w:rsidRDefault="00EA247D" w:rsidP="00EA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15717,7</w:t>
            </w:r>
          </w:p>
        </w:tc>
        <w:tc>
          <w:tcPr>
            <w:tcW w:w="996" w:type="dxa"/>
          </w:tcPr>
          <w:p w:rsidR="000D285A" w:rsidRPr="000D285A" w:rsidRDefault="00EA247D" w:rsidP="00EA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16346,5</w:t>
            </w: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17000,3</w:t>
            </w:r>
          </w:p>
        </w:tc>
        <w:tc>
          <w:tcPr>
            <w:tcW w:w="996" w:type="dxa"/>
          </w:tcPr>
          <w:p w:rsid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17680,4</w:t>
            </w:r>
          </w:p>
          <w:p w:rsidR="00EA247D" w:rsidRPr="000D285A" w:rsidRDefault="00EA247D" w:rsidP="00D35C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0D285A" w:rsidRDefault="00EA247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18387,5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Дефицит/профицит</w:t>
            </w:r>
          </w:p>
        </w:tc>
        <w:tc>
          <w:tcPr>
            <w:tcW w:w="1065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078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E944B1" w:rsidRDefault="000D285A" w:rsidP="00461A51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1065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078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</w:tr>
      <w:tr w:rsidR="00EB0BA5" w:rsidRPr="00195E12" w:rsidTr="000D37CD">
        <w:tc>
          <w:tcPr>
            <w:tcW w:w="4004" w:type="dxa"/>
          </w:tcPr>
          <w:p w:rsidR="000D285A" w:rsidRPr="00195E12" w:rsidRDefault="000D285A" w:rsidP="00D05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Муниципальный долг к налоговым и неналоговым доходам (процентов)</w:t>
            </w:r>
          </w:p>
        </w:tc>
        <w:tc>
          <w:tcPr>
            <w:tcW w:w="1065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1078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0D285A" w:rsidRPr="000D285A" w:rsidRDefault="000D285A" w:rsidP="00D35C87">
            <w:pPr>
              <w:jc w:val="center"/>
              <w:rPr>
                <w:sz w:val="24"/>
                <w:szCs w:val="24"/>
              </w:rPr>
            </w:pPr>
            <w:r w:rsidRPr="000D285A">
              <w:rPr>
                <w:spacing w:val="-20"/>
                <w:sz w:val="24"/>
                <w:szCs w:val="24"/>
              </w:rPr>
              <w:t>0,0</w:t>
            </w:r>
          </w:p>
        </w:tc>
      </w:tr>
    </w:tbl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854B6E" w:rsidRPr="00854B6E" w:rsidRDefault="00854B6E" w:rsidP="00854B6E">
      <w:pPr>
        <w:tabs>
          <w:tab w:val="left" w:pos="0"/>
        </w:tabs>
        <w:suppressAutoHyphens/>
        <w:ind w:firstLine="709"/>
        <w:jc w:val="both"/>
        <w:rPr>
          <w:sz w:val="22"/>
          <w:szCs w:val="24"/>
        </w:rPr>
      </w:pPr>
      <w:r w:rsidRPr="00854B6E">
        <w:rPr>
          <w:sz w:val="24"/>
        </w:rPr>
        <w:t>* В расходах бюджета поселения выделены расходы за исключением условно утвержденных расходов на плановый период 202</w:t>
      </w:r>
      <w:r w:rsidR="000E615B">
        <w:rPr>
          <w:sz w:val="24"/>
        </w:rPr>
        <w:t>6</w:t>
      </w:r>
      <w:r w:rsidRPr="00854B6E">
        <w:rPr>
          <w:sz w:val="24"/>
        </w:rPr>
        <w:t xml:space="preserve"> – 2036 годов на 202</w:t>
      </w:r>
      <w:r w:rsidR="000E615B">
        <w:rPr>
          <w:sz w:val="24"/>
        </w:rPr>
        <w:t>7</w:t>
      </w:r>
      <w:r w:rsidRPr="00854B6E">
        <w:rPr>
          <w:sz w:val="24"/>
        </w:rPr>
        <w:t xml:space="preserve"> год условно утвержденные расходы составляют 2,5 процента от общего объема расходов за исключением расходов, предусмотренных за счет целевых средств из федерального и областного бюджетов, на 202</w:t>
      </w:r>
      <w:r w:rsidR="000E615B">
        <w:rPr>
          <w:sz w:val="24"/>
        </w:rPr>
        <w:t>8</w:t>
      </w:r>
      <w:r w:rsidRPr="00854B6E">
        <w:rPr>
          <w:sz w:val="24"/>
        </w:rPr>
        <w:t xml:space="preserve"> год – 5,0 процента от общего объема расходов за исключением расходов, предусмотренных за счет целевых средств из федерального и областного бюджетов, далее – по годам с увеличением на 2,5 процента ежегодно.</w:t>
      </w:r>
    </w:p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2E58F5" w:rsidRDefault="002E58F5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2E58F5" w:rsidRDefault="002E58F5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Pr="003D5072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3D5072">
        <w:rPr>
          <w:sz w:val="24"/>
          <w:szCs w:val="24"/>
        </w:rPr>
        <w:t xml:space="preserve">.1. Показатели финансового обеспечения муниципальных программ </w:t>
      </w:r>
      <w:proofErr w:type="spellStart"/>
      <w:r w:rsidR="00CE4C0F">
        <w:rPr>
          <w:sz w:val="24"/>
          <w:szCs w:val="24"/>
        </w:rPr>
        <w:t>Большекрепин</w:t>
      </w:r>
      <w:r w:rsidR="000D285A">
        <w:rPr>
          <w:sz w:val="24"/>
          <w:szCs w:val="24"/>
        </w:rPr>
        <w:t>ского</w:t>
      </w:r>
      <w:proofErr w:type="spellEnd"/>
      <w:r w:rsidRPr="003D5072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</w:p>
    <w:p w:rsidR="00720FAD" w:rsidRDefault="002E58F5" w:rsidP="002E58F5">
      <w:pPr>
        <w:ind w:firstLine="709"/>
        <w:jc w:val="right"/>
        <w:rPr>
          <w:sz w:val="24"/>
        </w:rPr>
      </w:pPr>
      <w:r w:rsidRPr="003D5072">
        <w:rPr>
          <w:sz w:val="24"/>
        </w:rPr>
        <w:t>(</w:t>
      </w:r>
      <w:proofErr w:type="gramStart"/>
      <w:r w:rsidRPr="003D5072">
        <w:rPr>
          <w:sz w:val="24"/>
        </w:rPr>
        <w:t>тыс.</w:t>
      </w:r>
      <w:proofErr w:type="gramEnd"/>
      <w:r w:rsidRPr="003D5072">
        <w:rPr>
          <w:sz w:val="24"/>
        </w:rPr>
        <w:t xml:space="preserve"> рублей)</w:t>
      </w:r>
    </w:p>
    <w:tbl>
      <w:tblPr>
        <w:tblStyle w:val="aa"/>
        <w:tblW w:w="15111" w:type="dxa"/>
        <w:tblLook w:val="04A0" w:firstRow="1" w:lastRow="0" w:firstColumn="1" w:lastColumn="0" w:noHBand="0" w:noVBand="1"/>
      </w:tblPr>
      <w:tblGrid>
        <w:gridCol w:w="4004"/>
        <w:gridCol w:w="1065"/>
        <w:gridCol w:w="1078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3F1770" w:rsidRPr="00195E12" w:rsidTr="00461A51">
        <w:tc>
          <w:tcPr>
            <w:tcW w:w="15111" w:type="dxa"/>
            <w:gridSpan w:val="12"/>
          </w:tcPr>
          <w:p w:rsidR="003F1770" w:rsidRPr="003F1770" w:rsidRDefault="003F1770" w:rsidP="00CE4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 w:rsidR="00CE4C0F">
              <w:rPr>
                <w:sz w:val="24"/>
                <w:szCs w:val="24"/>
              </w:rPr>
              <w:t>Большекрепин</w:t>
            </w:r>
            <w:r w:rsidR="000D285A"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1770" w:rsidRPr="00195E12" w:rsidTr="00461A51">
        <w:tc>
          <w:tcPr>
            <w:tcW w:w="4004" w:type="dxa"/>
            <w:vMerge w:val="restart"/>
          </w:tcPr>
          <w:p w:rsidR="003F1770" w:rsidRPr="00E944B1" w:rsidRDefault="003F1770" w:rsidP="002E5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4"/>
                <w:lang w:eastAsia="en-US"/>
              </w:rPr>
              <w:t>муниципальной программы</w:t>
            </w:r>
          </w:p>
        </w:tc>
        <w:tc>
          <w:tcPr>
            <w:tcW w:w="11107" w:type="dxa"/>
            <w:gridSpan w:val="11"/>
          </w:tcPr>
          <w:p w:rsidR="003F1770" w:rsidRPr="00E944B1" w:rsidRDefault="003F1770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Год периода прогнозирования</w:t>
            </w:r>
          </w:p>
        </w:tc>
      </w:tr>
      <w:tr w:rsidR="003F1770" w:rsidRPr="00195E12" w:rsidTr="00461A51">
        <w:tc>
          <w:tcPr>
            <w:tcW w:w="4004" w:type="dxa"/>
            <w:vMerge/>
          </w:tcPr>
          <w:p w:rsidR="003F1770" w:rsidRPr="00195E12" w:rsidRDefault="003F1770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3F1770" w:rsidRPr="003F1770" w:rsidRDefault="003F1770" w:rsidP="00461A51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2026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078" w:type="dxa"/>
          </w:tcPr>
          <w:p w:rsidR="003F1770" w:rsidRPr="003F1770" w:rsidRDefault="003F1770" w:rsidP="003F1770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2027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96" w:type="dxa"/>
          </w:tcPr>
          <w:p w:rsidR="003F1770" w:rsidRPr="003F1770" w:rsidRDefault="003F1770" w:rsidP="00461A51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2028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3F1770" w:rsidRDefault="003F1770" w:rsidP="00461A51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2029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3F1770" w:rsidRDefault="003F1770" w:rsidP="00461A51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2030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996" w:type="dxa"/>
          </w:tcPr>
          <w:p w:rsidR="003F1770" w:rsidRPr="00195E12" w:rsidRDefault="003F1770" w:rsidP="00461A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2036</w:t>
            </w:r>
          </w:p>
        </w:tc>
      </w:tr>
      <w:tr w:rsidR="002E58F5" w:rsidRPr="00195E12" w:rsidTr="00461A51">
        <w:tc>
          <w:tcPr>
            <w:tcW w:w="4004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2E58F5" w:rsidRPr="00195E12" w:rsidRDefault="002E58F5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12</w:t>
            </w:r>
          </w:p>
        </w:tc>
      </w:tr>
      <w:tr w:rsidR="000D285A" w:rsidRPr="00195E12" w:rsidTr="00A830BA">
        <w:tc>
          <w:tcPr>
            <w:tcW w:w="4004" w:type="dxa"/>
          </w:tcPr>
          <w:p w:rsidR="000D285A" w:rsidRPr="00DF158B" w:rsidRDefault="000D285A" w:rsidP="00FD5AA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FD5AAC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«Социальная поддержка граждан»</w:t>
            </w:r>
          </w:p>
        </w:tc>
        <w:tc>
          <w:tcPr>
            <w:tcW w:w="1065" w:type="dxa"/>
            <w:vAlign w:val="center"/>
          </w:tcPr>
          <w:p w:rsidR="000D285A" w:rsidRPr="004003A3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  <w:r w:rsidR="00CE4C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vAlign w:val="center"/>
          </w:tcPr>
          <w:p w:rsidR="000D285A" w:rsidRPr="004003A3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996" w:type="dxa"/>
            <w:vAlign w:val="center"/>
          </w:tcPr>
          <w:p w:rsidR="000D285A" w:rsidRPr="00B55083" w:rsidRDefault="00BF39FD" w:rsidP="00D35C87">
            <w:pPr>
              <w:spacing w:line="21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vAlign w:val="center"/>
          </w:tcPr>
          <w:p w:rsidR="000D285A" w:rsidRPr="00137A00" w:rsidRDefault="00BF39F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996" w:type="dxa"/>
            <w:vAlign w:val="center"/>
          </w:tcPr>
          <w:p w:rsidR="000D285A" w:rsidRPr="00137A00" w:rsidRDefault="00BF39FD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103D4A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715CA1">
        <w:tc>
          <w:tcPr>
            <w:tcW w:w="4004" w:type="dxa"/>
          </w:tcPr>
          <w:p w:rsidR="000D285A" w:rsidRPr="00DF158B" w:rsidRDefault="000D285A" w:rsidP="00FD5AA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FD5AAC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065" w:type="dxa"/>
            <w:vAlign w:val="center"/>
          </w:tcPr>
          <w:p w:rsidR="000D285A" w:rsidRPr="00001E34" w:rsidRDefault="00A226B4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078" w:type="dxa"/>
            <w:vAlign w:val="center"/>
          </w:tcPr>
          <w:p w:rsidR="000D285A" w:rsidRPr="00001E34" w:rsidRDefault="00A226B4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996" w:type="dxa"/>
            <w:vAlign w:val="center"/>
          </w:tcPr>
          <w:p w:rsidR="000D285A" w:rsidRPr="00001E34" w:rsidRDefault="00A226B4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96" w:type="dxa"/>
            <w:vAlign w:val="center"/>
          </w:tcPr>
          <w:p w:rsidR="000D285A" w:rsidRPr="00A226B4" w:rsidRDefault="00A226B4" w:rsidP="00D35C87">
            <w:pPr>
              <w:jc w:val="center"/>
              <w:rPr>
                <w:sz w:val="24"/>
                <w:szCs w:val="24"/>
              </w:rPr>
            </w:pPr>
            <w:r w:rsidRPr="00A226B4">
              <w:rPr>
                <w:sz w:val="24"/>
                <w:szCs w:val="24"/>
              </w:rPr>
              <w:t>40,0</w:t>
            </w:r>
          </w:p>
        </w:tc>
        <w:tc>
          <w:tcPr>
            <w:tcW w:w="996" w:type="dxa"/>
            <w:vAlign w:val="center"/>
          </w:tcPr>
          <w:p w:rsidR="000D285A" w:rsidRPr="00A226B4" w:rsidRDefault="00A226B4" w:rsidP="00D35C87">
            <w:pPr>
              <w:jc w:val="center"/>
              <w:rPr>
                <w:sz w:val="24"/>
                <w:szCs w:val="24"/>
              </w:rPr>
            </w:pPr>
            <w:r w:rsidRPr="00A226B4">
              <w:rPr>
                <w:sz w:val="24"/>
                <w:szCs w:val="24"/>
              </w:rPr>
              <w:t>40,0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776FF8">
        <w:tc>
          <w:tcPr>
            <w:tcW w:w="4004" w:type="dxa"/>
          </w:tcPr>
          <w:p w:rsidR="000D285A" w:rsidRPr="00DF158B" w:rsidRDefault="000D285A" w:rsidP="00FD5AAC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FD5AAC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5526A9">
              <w:rPr>
                <w:bCs/>
                <w:color w:val="000000"/>
                <w:sz w:val="24"/>
                <w:szCs w:val="24"/>
              </w:rPr>
              <w:t>«</w:t>
            </w:r>
            <w:r w:rsidRPr="005526A9">
              <w:rPr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 w:rsidR="00CE4C0F">
              <w:rPr>
                <w:sz w:val="24"/>
                <w:szCs w:val="24"/>
              </w:rPr>
              <w:t>»</w:t>
            </w:r>
          </w:p>
        </w:tc>
        <w:tc>
          <w:tcPr>
            <w:tcW w:w="1065" w:type="dxa"/>
            <w:vAlign w:val="center"/>
          </w:tcPr>
          <w:p w:rsidR="000D285A" w:rsidRPr="004003A3" w:rsidRDefault="00B2589B" w:rsidP="00D35C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078" w:type="dxa"/>
            <w:vAlign w:val="center"/>
          </w:tcPr>
          <w:p w:rsidR="000D285A" w:rsidRPr="004003A3" w:rsidRDefault="00B2589B" w:rsidP="00D35C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</w:tcPr>
          <w:p w:rsidR="000D285A" w:rsidRPr="00596C16" w:rsidRDefault="00DD452A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</w:tcPr>
          <w:p w:rsidR="000D285A" w:rsidRPr="00DD452A" w:rsidRDefault="00DD452A" w:rsidP="00D35C87">
            <w:pPr>
              <w:jc w:val="center"/>
              <w:rPr>
                <w:sz w:val="24"/>
                <w:szCs w:val="24"/>
              </w:rPr>
            </w:pPr>
            <w:r w:rsidRPr="00DD452A">
              <w:rPr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</w:tcPr>
          <w:p w:rsidR="000D285A" w:rsidRPr="00DD452A" w:rsidRDefault="00DD452A" w:rsidP="00D35C87">
            <w:pPr>
              <w:jc w:val="center"/>
              <w:rPr>
                <w:sz w:val="24"/>
                <w:szCs w:val="24"/>
              </w:rPr>
            </w:pPr>
            <w:r w:rsidRPr="00DD452A">
              <w:rPr>
                <w:sz w:val="24"/>
                <w:szCs w:val="24"/>
              </w:rPr>
              <w:t>15,0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776FF8">
        <w:tc>
          <w:tcPr>
            <w:tcW w:w="4004" w:type="dxa"/>
          </w:tcPr>
          <w:p w:rsidR="000D285A" w:rsidRPr="00DF158B" w:rsidRDefault="000D285A" w:rsidP="00D31BD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D31BD4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«Развитие культуры»</w:t>
            </w:r>
          </w:p>
        </w:tc>
        <w:tc>
          <w:tcPr>
            <w:tcW w:w="1065" w:type="dxa"/>
            <w:vAlign w:val="center"/>
          </w:tcPr>
          <w:p w:rsidR="000D285A" w:rsidRPr="004003A3" w:rsidRDefault="00B2589B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8609,2</w:t>
            </w:r>
          </w:p>
        </w:tc>
        <w:tc>
          <w:tcPr>
            <w:tcW w:w="1078" w:type="dxa"/>
            <w:vAlign w:val="center"/>
          </w:tcPr>
          <w:p w:rsidR="000D285A" w:rsidRPr="004003A3" w:rsidRDefault="00B2589B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6218,9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7530,8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7530,8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7530,8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C56404">
        <w:tc>
          <w:tcPr>
            <w:tcW w:w="4004" w:type="dxa"/>
          </w:tcPr>
          <w:p w:rsidR="000D285A" w:rsidRPr="00DF158B" w:rsidRDefault="000D285A" w:rsidP="00D31BD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D31BD4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</w:t>
            </w:r>
            <w:r w:rsidR="00D31BD4">
              <w:rPr>
                <w:bCs/>
                <w:color w:val="000000"/>
                <w:sz w:val="24"/>
                <w:szCs w:val="24"/>
              </w:rPr>
              <w:t xml:space="preserve">Благоустройство территории </w:t>
            </w:r>
            <w:proofErr w:type="gramStart"/>
            <w:r w:rsidR="00D31BD4">
              <w:rPr>
                <w:bCs/>
                <w:color w:val="000000"/>
                <w:sz w:val="24"/>
                <w:szCs w:val="24"/>
              </w:rPr>
              <w:t>поселения ,о</w:t>
            </w:r>
            <w:r w:rsidRPr="00DF158B">
              <w:rPr>
                <w:bCs/>
                <w:color w:val="000000"/>
                <w:sz w:val="24"/>
                <w:szCs w:val="24"/>
              </w:rPr>
              <w:t>храна</w:t>
            </w:r>
            <w:proofErr w:type="gramEnd"/>
            <w:r w:rsidRPr="00DF158B">
              <w:rPr>
                <w:bCs/>
                <w:color w:val="000000"/>
                <w:sz w:val="24"/>
                <w:szCs w:val="24"/>
              </w:rPr>
              <w:t xml:space="preserve"> окружающей среды и рациональное природопользование»</w:t>
            </w:r>
          </w:p>
        </w:tc>
        <w:tc>
          <w:tcPr>
            <w:tcW w:w="1065" w:type="dxa"/>
            <w:vAlign w:val="center"/>
          </w:tcPr>
          <w:p w:rsidR="000D285A" w:rsidRPr="001A1A2C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078" w:type="dxa"/>
            <w:vAlign w:val="center"/>
          </w:tcPr>
          <w:p w:rsidR="000D285A" w:rsidRPr="001A1A2C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96" w:type="dxa"/>
            <w:vAlign w:val="center"/>
          </w:tcPr>
          <w:p w:rsidR="000D285A" w:rsidRPr="00BF39FD" w:rsidRDefault="00CE0E39" w:rsidP="00D35C87">
            <w:pPr>
              <w:jc w:val="center"/>
              <w:rPr>
                <w:sz w:val="24"/>
                <w:szCs w:val="24"/>
              </w:rPr>
            </w:pPr>
            <w:r w:rsidRPr="00BF39FD">
              <w:rPr>
                <w:sz w:val="24"/>
                <w:szCs w:val="24"/>
              </w:rPr>
              <w:t>1110,5</w:t>
            </w:r>
          </w:p>
        </w:tc>
        <w:tc>
          <w:tcPr>
            <w:tcW w:w="996" w:type="dxa"/>
            <w:vAlign w:val="center"/>
          </w:tcPr>
          <w:p w:rsidR="000D285A" w:rsidRPr="00BF39FD" w:rsidRDefault="00CE0E39" w:rsidP="00CE0E39">
            <w:pPr>
              <w:jc w:val="center"/>
              <w:rPr>
                <w:sz w:val="24"/>
                <w:szCs w:val="24"/>
              </w:rPr>
            </w:pPr>
            <w:r w:rsidRPr="00BF39FD">
              <w:rPr>
                <w:sz w:val="24"/>
                <w:szCs w:val="24"/>
              </w:rPr>
              <w:t>1110,5</w:t>
            </w:r>
          </w:p>
        </w:tc>
        <w:tc>
          <w:tcPr>
            <w:tcW w:w="996" w:type="dxa"/>
            <w:vAlign w:val="center"/>
          </w:tcPr>
          <w:p w:rsidR="000D285A" w:rsidRPr="00BF39FD" w:rsidRDefault="00CE0E39" w:rsidP="00D35C87">
            <w:pPr>
              <w:jc w:val="center"/>
              <w:rPr>
                <w:sz w:val="24"/>
                <w:szCs w:val="24"/>
              </w:rPr>
            </w:pPr>
            <w:r w:rsidRPr="00BF39FD">
              <w:rPr>
                <w:sz w:val="24"/>
                <w:szCs w:val="24"/>
              </w:rPr>
              <w:t>1110,5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C56404">
        <w:tc>
          <w:tcPr>
            <w:tcW w:w="4004" w:type="dxa"/>
          </w:tcPr>
          <w:p w:rsidR="000D285A" w:rsidRPr="00DF158B" w:rsidRDefault="000D285A" w:rsidP="00D31BD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D31BD4">
              <w:rPr>
                <w:bCs/>
                <w:color w:val="000000"/>
                <w:sz w:val="24"/>
                <w:szCs w:val="24"/>
              </w:rPr>
              <w:t>Большекрепинс</w:t>
            </w:r>
            <w:r w:rsidRPr="00DF158B">
              <w:rPr>
                <w:sz w:val="24"/>
                <w:szCs w:val="24"/>
              </w:rPr>
              <w:t>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065" w:type="dxa"/>
            <w:vAlign w:val="center"/>
          </w:tcPr>
          <w:p w:rsidR="000D285A" w:rsidRPr="00DD452A" w:rsidRDefault="00B2589B" w:rsidP="00D35C87">
            <w:pPr>
              <w:jc w:val="center"/>
              <w:rPr>
                <w:sz w:val="24"/>
                <w:szCs w:val="24"/>
              </w:rPr>
            </w:pPr>
            <w:r w:rsidRPr="00DD452A">
              <w:rPr>
                <w:sz w:val="24"/>
                <w:szCs w:val="24"/>
              </w:rPr>
              <w:t>5,0</w:t>
            </w:r>
          </w:p>
        </w:tc>
        <w:tc>
          <w:tcPr>
            <w:tcW w:w="1078" w:type="dxa"/>
            <w:vAlign w:val="center"/>
          </w:tcPr>
          <w:p w:rsidR="000D285A" w:rsidRPr="00DD452A" w:rsidRDefault="00B2589B" w:rsidP="00D35C87">
            <w:pPr>
              <w:jc w:val="center"/>
              <w:rPr>
                <w:sz w:val="24"/>
                <w:szCs w:val="24"/>
              </w:rPr>
            </w:pPr>
            <w:r w:rsidRPr="00DD452A">
              <w:rPr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:rsidR="000D285A" w:rsidRPr="00CE0E39" w:rsidRDefault="00CE0E39" w:rsidP="00D35C87">
            <w:pPr>
              <w:jc w:val="center"/>
              <w:rPr>
                <w:sz w:val="24"/>
                <w:szCs w:val="24"/>
              </w:rPr>
            </w:pPr>
            <w:r w:rsidRPr="00CE0E39">
              <w:rPr>
                <w:sz w:val="24"/>
                <w:szCs w:val="24"/>
              </w:rPr>
              <w:t>5,0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283CCC">
        <w:tc>
          <w:tcPr>
            <w:tcW w:w="4004" w:type="dxa"/>
          </w:tcPr>
          <w:p w:rsidR="000D285A" w:rsidRPr="00DF158B" w:rsidRDefault="000D285A" w:rsidP="00D31BD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DF158B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D31BD4">
              <w:rPr>
                <w:bCs/>
                <w:color w:val="000000"/>
                <w:sz w:val="24"/>
                <w:szCs w:val="24"/>
              </w:rPr>
              <w:t>Большекрепин</w:t>
            </w:r>
            <w:r w:rsidRPr="00DF158B">
              <w:rPr>
                <w:sz w:val="24"/>
                <w:szCs w:val="24"/>
              </w:rPr>
              <w:t>ского</w:t>
            </w:r>
            <w:proofErr w:type="spellEnd"/>
            <w:r w:rsidRPr="00DF158B">
              <w:rPr>
                <w:sz w:val="24"/>
                <w:szCs w:val="24"/>
              </w:rPr>
              <w:t xml:space="preserve"> сельского поселения </w:t>
            </w:r>
            <w:r w:rsidRPr="00DF158B">
              <w:rPr>
                <w:bCs/>
                <w:color w:val="000000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065" w:type="dxa"/>
            <w:vAlign w:val="center"/>
          </w:tcPr>
          <w:p w:rsidR="000D285A" w:rsidRPr="00787A86" w:rsidRDefault="000D285A" w:rsidP="00D35C87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1078" w:type="dxa"/>
            <w:vAlign w:val="center"/>
          </w:tcPr>
          <w:p w:rsidR="000D285A" w:rsidRPr="00787A86" w:rsidRDefault="000D285A" w:rsidP="00D35C87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  <w:r w:rsidRPr="00787A86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center"/>
          </w:tcPr>
          <w:p w:rsidR="000D285A" w:rsidRPr="00787A86" w:rsidRDefault="00CE4C0F" w:rsidP="00D35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:rsidR="000D285A" w:rsidRPr="00787A86" w:rsidRDefault="00D31BD4" w:rsidP="00D35C87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:rsidR="000D285A" w:rsidRPr="00787A86" w:rsidRDefault="00D31BD4" w:rsidP="00D31BD4">
            <w:pPr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996" w:type="dxa"/>
            <w:vAlign w:val="center"/>
          </w:tcPr>
          <w:p w:rsidR="000D285A" w:rsidRDefault="000D285A" w:rsidP="00D35C87">
            <w:pPr>
              <w:jc w:val="center"/>
            </w:pPr>
            <w:proofErr w:type="gramStart"/>
            <w:r w:rsidRPr="009E0B0D">
              <w:rPr>
                <w:bCs/>
                <w:color w:val="000000"/>
                <w:sz w:val="24"/>
                <w:szCs w:val="24"/>
              </w:rPr>
              <w:t>х</w:t>
            </w:r>
            <w:proofErr w:type="gramEnd"/>
          </w:p>
        </w:tc>
      </w:tr>
      <w:tr w:rsidR="000D285A" w:rsidRPr="00195E12" w:rsidTr="006F7FA1">
        <w:tc>
          <w:tcPr>
            <w:tcW w:w="4004" w:type="dxa"/>
          </w:tcPr>
          <w:p w:rsidR="000D285A" w:rsidRPr="00291285" w:rsidRDefault="000D285A" w:rsidP="00461A51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vAlign w:val="center"/>
          </w:tcPr>
          <w:p w:rsidR="000D285A" w:rsidRPr="00B55083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8763,7</w:t>
            </w:r>
          </w:p>
        </w:tc>
        <w:tc>
          <w:tcPr>
            <w:tcW w:w="1078" w:type="dxa"/>
            <w:vAlign w:val="center"/>
          </w:tcPr>
          <w:p w:rsidR="000D285A" w:rsidRPr="00B55083" w:rsidRDefault="00B2589B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6355,7</w:t>
            </w:r>
          </w:p>
        </w:tc>
        <w:tc>
          <w:tcPr>
            <w:tcW w:w="996" w:type="dxa"/>
            <w:vAlign w:val="center"/>
          </w:tcPr>
          <w:p w:rsidR="000D285A" w:rsidRPr="00B55083" w:rsidRDefault="00BF39FD" w:rsidP="00D35C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8861,3</w:t>
            </w:r>
          </w:p>
        </w:tc>
        <w:tc>
          <w:tcPr>
            <w:tcW w:w="996" w:type="dxa"/>
            <w:vAlign w:val="center"/>
          </w:tcPr>
          <w:p w:rsidR="000D285A" w:rsidRPr="0020731B" w:rsidRDefault="00BF39FD" w:rsidP="00D35C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8861,3</w:t>
            </w:r>
          </w:p>
        </w:tc>
        <w:tc>
          <w:tcPr>
            <w:tcW w:w="996" w:type="dxa"/>
            <w:vAlign w:val="center"/>
          </w:tcPr>
          <w:p w:rsidR="000D285A" w:rsidRPr="0020731B" w:rsidRDefault="00BF39FD" w:rsidP="00D35C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8861,3</w:t>
            </w: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D285A" w:rsidRPr="00195E12" w:rsidRDefault="000D285A" w:rsidP="00461A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20FAD" w:rsidRDefault="00720FAD" w:rsidP="00720FAD">
      <w:pPr>
        <w:rPr>
          <w:sz w:val="24"/>
        </w:rPr>
      </w:pPr>
    </w:p>
    <w:p w:rsidR="00720FAD" w:rsidRPr="00530F56" w:rsidRDefault="00720FAD" w:rsidP="00720FAD">
      <w:pPr>
        <w:pStyle w:val="ConsPlusNormal"/>
        <w:widowControl w:val="0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530F56">
        <w:rPr>
          <w:sz w:val="24"/>
          <w:szCs w:val="24"/>
        </w:rPr>
        <w:t xml:space="preserve"> Плановые бюджетные ассигнования, предусмотренные за счет средств бюджета сельского поселения и безвозмездных поступлений в бюджет сельского поселения.</w:t>
      </w:r>
    </w:p>
    <w:p w:rsidR="00720FAD" w:rsidRDefault="00720FAD" w:rsidP="00720FAD">
      <w:pPr>
        <w:jc w:val="both"/>
        <w:rPr>
          <w:sz w:val="24"/>
          <w:szCs w:val="24"/>
        </w:rPr>
      </w:pPr>
      <w:r w:rsidRPr="00931C26">
        <w:rPr>
          <w:sz w:val="24"/>
          <w:szCs w:val="24"/>
        </w:rPr>
        <w:tab/>
      </w:r>
      <w:r w:rsidR="003F177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Объем бюджетных ассигнований соответствует</w:t>
      </w:r>
      <w:r w:rsidRPr="00931C2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31C26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931C26">
        <w:rPr>
          <w:sz w:val="24"/>
          <w:szCs w:val="24"/>
        </w:rPr>
        <w:t xml:space="preserve"> Собрания депутатов </w:t>
      </w:r>
      <w:proofErr w:type="spellStart"/>
      <w:r w:rsidR="00CE4C0F">
        <w:rPr>
          <w:sz w:val="24"/>
          <w:szCs w:val="24"/>
        </w:rPr>
        <w:t>Большекрепин</w:t>
      </w:r>
      <w:r w:rsidR="000D285A">
        <w:rPr>
          <w:sz w:val="24"/>
          <w:szCs w:val="24"/>
        </w:rPr>
        <w:t>ского</w:t>
      </w:r>
      <w:proofErr w:type="spellEnd"/>
      <w:r w:rsidRPr="00931C26">
        <w:rPr>
          <w:sz w:val="24"/>
          <w:szCs w:val="24"/>
        </w:rPr>
        <w:t xml:space="preserve"> сельского поселения от 2</w:t>
      </w:r>
      <w:r w:rsidR="00CE4C0F">
        <w:rPr>
          <w:sz w:val="24"/>
          <w:szCs w:val="24"/>
        </w:rPr>
        <w:t>7</w:t>
      </w:r>
      <w:r w:rsidRPr="00931C26">
        <w:rPr>
          <w:sz w:val="24"/>
          <w:szCs w:val="24"/>
        </w:rPr>
        <w:t xml:space="preserve">.12.2024г. № </w:t>
      </w:r>
      <w:r w:rsidR="00CE4C0F">
        <w:rPr>
          <w:sz w:val="24"/>
          <w:szCs w:val="24"/>
        </w:rPr>
        <w:t>89</w:t>
      </w:r>
      <w:r w:rsidRPr="00931C26">
        <w:rPr>
          <w:sz w:val="24"/>
          <w:szCs w:val="24"/>
        </w:rPr>
        <w:t xml:space="preserve"> «О бюджете </w:t>
      </w:r>
      <w:proofErr w:type="spellStart"/>
      <w:r w:rsidR="00CE4C0F">
        <w:rPr>
          <w:sz w:val="24"/>
          <w:szCs w:val="24"/>
        </w:rPr>
        <w:t>Большекрепинс</w:t>
      </w:r>
      <w:r w:rsidR="000D285A">
        <w:rPr>
          <w:sz w:val="24"/>
          <w:szCs w:val="24"/>
        </w:rPr>
        <w:t>кого</w:t>
      </w:r>
      <w:proofErr w:type="spellEnd"/>
      <w:r w:rsidRPr="00931C26">
        <w:rPr>
          <w:sz w:val="24"/>
          <w:szCs w:val="24"/>
        </w:rPr>
        <w:t xml:space="preserve"> сельского поселения на 2025 год и на плановый период 2026 и 2027 годов»</w:t>
      </w:r>
      <w:r>
        <w:rPr>
          <w:sz w:val="24"/>
          <w:szCs w:val="24"/>
        </w:rPr>
        <w:t xml:space="preserve"> по состоянию на 1 января 2025г.</w:t>
      </w:r>
    </w:p>
    <w:p w:rsidR="00720FAD" w:rsidRDefault="00720FAD" w:rsidP="00720F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177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Объем бюджетных ассигнований на период с 2028 по 2030 годы </w:t>
      </w:r>
      <w:proofErr w:type="spellStart"/>
      <w:r>
        <w:rPr>
          <w:sz w:val="24"/>
          <w:szCs w:val="24"/>
        </w:rPr>
        <w:t>расчетно</w:t>
      </w:r>
      <w:proofErr w:type="spellEnd"/>
      <w:r>
        <w:rPr>
          <w:sz w:val="24"/>
          <w:szCs w:val="24"/>
        </w:rPr>
        <w:t xml:space="preserve"> спрогнозирован на основе параметров 2027 года с ежегодной индексацией на утвержденный уровень инфляции 4,0 процента.</w:t>
      </w:r>
    </w:p>
    <w:p w:rsidR="00720FAD" w:rsidRPr="00931C26" w:rsidRDefault="00720FAD" w:rsidP="00720FAD">
      <w:pPr>
        <w:jc w:val="both"/>
        <w:rPr>
          <w:sz w:val="24"/>
          <w:szCs w:val="24"/>
        </w:rPr>
        <w:sectPr w:rsidR="00720FAD" w:rsidRPr="00931C26" w:rsidSect="00720FAD">
          <w:pgSz w:w="16840" w:h="11907" w:orient="landscape" w:code="9"/>
          <w:pgMar w:top="1304" w:right="737" w:bottom="851" w:left="1134" w:header="720" w:footer="720" w:gutter="0"/>
          <w:cols w:space="720"/>
          <w:docGrid w:linePitch="381"/>
        </w:sectPr>
      </w:pPr>
      <w:r>
        <w:rPr>
          <w:sz w:val="24"/>
          <w:szCs w:val="24"/>
        </w:rPr>
        <w:tab/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r>
        <w:t>2.2. Основные подходы к формированию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proofErr w:type="gramStart"/>
      <w:r>
        <w:t>бюджетной</w:t>
      </w:r>
      <w:proofErr w:type="gramEnd"/>
      <w:r>
        <w:t xml:space="preserve"> политики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proofErr w:type="gramStart"/>
      <w:r>
        <w:t>на</w:t>
      </w:r>
      <w:proofErr w:type="gramEnd"/>
      <w:r>
        <w:t xml:space="preserve"> период 202</w:t>
      </w:r>
      <w:r w:rsidR="009323D0">
        <w:t>6</w:t>
      </w:r>
      <w:r>
        <w:t xml:space="preserve"> – 2036 годов</w:t>
      </w:r>
    </w:p>
    <w:p w:rsidR="00720FAD" w:rsidRDefault="00720FAD" w:rsidP="00720FAD">
      <w:pPr>
        <w:ind w:firstLine="709"/>
        <w:jc w:val="both"/>
      </w:pPr>
    </w:p>
    <w:p w:rsidR="00720FAD" w:rsidRDefault="00720FAD" w:rsidP="00720FAD">
      <w:pPr>
        <w:ind w:firstLine="709"/>
        <w:jc w:val="both"/>
      </w:pPr>
      <w:r w:rsidRPr="008870DD">
        <w:t>При расчете прогнозных показателей налоговых и неналоговых</w:t>
      </w:r>
      <w:r>
        <w:t xml:space="preserve">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0FAD" w:rsidRDefault="00720FAD" w:rsidP="00720FAD">
      <w:pPr>
        <w:ind w:firstLine="709"/>
        <w:jc w:val="both"/>
      </w:pPr>
      <w:r>
        <w:t xml:space="preserve">Расчет прогнозных показателей дефицита (профицита), источников </w:t>
      </w:r>
      <w:r>
        <w:br/>
        <w:t xml:space="preserve">его финансирования и муниципального долга </w:t>
      </w:r>
      <w:proofErr w:type="spellStart"/>
      <w:r w:rsidR="00CE4C0F">
        <w:t>Большекрепин</w:t>
      </w:r>
      <w:r w:rsidR="000E615B">
        <w:t>ского</w:t>
      </w:r>
      <w:proofErr w:type="spellEnd"/>
      <w:r w:rsidR="000E615B">
        <w:t xml:space="preserve"> </w:t>
      </w:r>
      <w:r>
        <w:t>сельского поселения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0FAD" w:rsidRDefault="00720FAD" w:rsidP="00720FAD">
      <w:pPr>
        <w:pStyle w:val="ConsPlusNormal"/>
        <w:ind w:firstLine="709"/>
        <w:jc w:val="both"/>
      </w:pPr>
      <w:r>
        <w:t xml:space="preserve">Бюджетная политика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="00CE4C0F">
        <w:t>Большекрепин</w:t>
      </w:r>
      <w:r w:rsidR="000E615B">
        <w:t>ского</w:t>
      </w:r>
      <w:proofErr w:type="spellEnd"/>
      <w:r w:rsidR="000E615B">
        <w:t xml:space="preserve"> сельского </w:t>
      </w:r>
      <w:r>
        <w:t>поселения при одновременном обеспечении устойчивости и сбалансированности бюджетной системы.</w:t>
      </w:r>
    </w:p>
    <w:p w:rsidR="00720FAD" w:rsidRDefault="00720FAD" w:rsidP="00720FAD">
      <w:pPr>
        <w:pStyle w:val="ConsPlusNormal"/>
        <w:jc w:val="both"/>
      </w:pPr>
    </w:p>
    <w:p w:rsidR="00720FAD" w:rsidRDefault="00720FAD" w:rsidP="00720FAD">
      <w:pPr>
        <w:pStyle w:val="ConsPlusNormal"/>
        <w:jc w:val="center"/>
      </w:pPr>
      <w:r>
        <w:t xml:space="preserve">Основные подходы в части </w:t>
      </w:r>
    </w:p>
    <w:p w:rsidR="00720FAD" w:rsidRDefault="00720FAD" w:rsidP="00720FAD">
      <w:pPr>
        <w:pStyle w:val="ConsPlusNormal"/>
        <w:jc w:val="center"/>
      </w:pPr>
      <w:proofErr w:type="gramStart"/>
      <w:r>
        <w:t>собственных</w:t>
      </w:r>
      <w:proofErr w:type="gramEnd"/>
      <w:r>
        <w:t xml:space="preserve"> (налоговых и неналоговых) доходов</w:t>
      </w:r>
    </w:p>
    <w:p w:rsidR="008870DD" w:rsidRDefault="008870DD" w:rsidP="00720FAD">
      <w:pPr>
        <w:pStyle w:val="ConsPlusNormal"/>
        <w:ind w:firstLine="709"/>
        <w:jc w:val="both"/>
      </w:pPr>
    </w:p>
    <w:p w:rsidR="00941248" w:rsidRDefault="00941248" w:rsidP="00720FAD">
      <w:pPr>
        <w:pStyle w:val="ConsPlusNormal"/>
        <w:ind w:firstLine="709"/>
        <w:jc w:val="both"/>
      </w:pPr>
      <w:r>
        <w:t>За период с 2010 – 202</w:t>
      </w:r>
      <w:r w:rsidR="000E615B">
        <w:t>6</w:t>
      </w:r>
      <w:r>
        <w:t xml:space="preserve"> годов динамика налоговых и неналоговых доходов наглядно демонстрирует ежегодное увеличение доходной части бюджета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с ростом в 1,</w:t>
      </w:r>
      <w:r w:rsidR="000E615B">
        <w:t>9</w:t>
      </w:r>
      <w:r>
        <w:t xml:space="preserve"> раза к фактическим поступлениям 2010 года.</w:t>
      </w:r>
    </w:p>
    <w:p w:rsidR="00720FAD" w:rsidRPr="0060469C" w:rsidRDefault="00720FAD" w:rsidP="00720FAD">
      <w:pPr>
        <w:pStyle w:val="ConsPlusNormal"/>
        <w:ind w:firstLine="709"/>
        <w:jc w:val="both"/>
      </w:pPr>
      <w:r w:rsidRPr="00BD06E7">
        <w:t xml:space="preserve">Собственные налоговые и неналоговые доходы бюджета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к 2036 </w:t>
      </w:r>
      <w:r w:rsidRPr="0060469C">
        <w:t xml:space="preserve">году увеличатся </w:t>
      </w:r>
      <w:r>
        <w:t xml:space="preserve">в </w:t>
      </w:r>
      <w:r w:rsidR="00941248" w:rsidRPr="00941248">
        <w:t>1,</w:t>
      </w:r>
      <w:r w:rsidR="000E615B">
        <w:t>7</w:t>
      </w:r>
      <w:r>
        <w:t xml:space="preserve"> раза</w:t>
      </w:r>
      <w:r w:rsidRPr="0060469C">
        <w:t xml:space="preserve"> к плановому уровню 20</w:t>
      </w:r>
      <w:r>
        <w:t>2</w:t>
      </w:r>
      <w:r w:rsidR="00941248">
        <w:t>6</w:t>
      </w:r>
      <w:r w:rsidRPr="0060469C">
        <w:t xml:space="preserve"> года. Поступательной динамике собственных доходов способствует стимулирующий характер налоговой политики </w:t>
      </w:r>
      <w:r w:rsidR="00941248">
        <w:t xml:space="preserve">Ростовской </w:t>
      </w:r>
      <w:r w:rsidRPr="0060469C">
        <w:t>области.</w:t>
      </w:r>
    </w:p>
    <w:p w:rsidR="00720FAD" w:rsidRDefault="00720FAD" w:rsidP="00720FAD">
      <w:pPr>
        <w:pStyle w:val="ConsPlusNormal"/>
        <w:ind w:firstLine="709"/>
        <w:jc w:val="both"/>
      </w:pPr>
      <w:r w:rsidRPr="00AA2513">
        <w:rPr>
          <w:color w:val="FF0000"/>
        </w:rPr>
        <w:t xml:space="preserve"> </w:t>
      </w:r>
      <w:r w:rsidRPr="00B5121F">
        <w:t xml:space="preserve">Налоговые и неналоговые доходы спрогнозированы в соответствии </w:t>
      </w:r>
      <w:r w:rsidRPr="00B5121F">
        <w:br/>
        <w:t xml:space="preserve">с положениями Бюджетного </w:t>
      </w:r>
      <w:hyperlink r:id="rId8" w:history="1">
        <w:r w:rsidRPr="00B5121F">
          <w:t>кодекса</w:t>
        </w:r>
      </w:hyperlink>
      <w:r w:rsidRPr="00B5121F">
        <w:t xml:space="preserve"> Российской Федерации, на основе показателей долгосрочного прогноза социально-экономического развития </w:t>
      </w:r>
      <w:proofErr w:type="spellStart"/>
      <w:r w:rsidRPr="00B5121F">
        <w:t>Родионово-Несветайского</w:t>
      </w:r>
      <w:proofErr w:type="spellEnd"/>
      <w:r w:rsidRPr="00B5121F">
        <w:t xml:space="preserve"> района на период до 203</w:t>
      </w:r>
      <w:r>
        <w:t xml:space="preserve">6 года, утвержденного постановлением Администрации </w:t>
      </w:r>
      <w:proofErr w:type="spellStart"/>
      <w:r>
        <w:t>Родионово-Несветайского</w:t>
      </w:r>
      <w:proofErr w:type="spellEnd"/>
      <w:r>
        <w:t xml:space="preserve"> района от 14.05.2019г. № 469.</w:t>
      </w:r>
    </w:p>
    <w:p w:rsidR="00720FAD" w:rsidRDefault="00720FAD" w:rsidP="00720FAD">
      <w:pPr>
        <w:pStyle w:val="ConsPlusNormal"/>
        <w:ind w:firstLine="709"/>
        <w:jc w:val="both"/>
      </w:pPr>
      <w:r>
        <w:t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и Ростовской области в целом.</w:t>
      </w:r>
    </w:p>
    <w:p w:rsidR="00720FAD" w:rsidRDefault="00720FAD" w:rsidP="00720FAD">
      <w:pPr>
        <w:pStyle w:val="ConsPlusNormal"/>
        <w:ind w:firstLine="709"/>
        <w:jc w:val="both"/>
      </w:pPr>
      <w:r>
        <w:t>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720FAD" w:rsidRDefault="00720FAD" w:rsidP="00720FAD">
      <w:pPr>
        <w:pStyle w:val="ConsPlusNormal"/>
        <w:jc w:val="center"/>
      </w:pPr>
    </w:p>
    <w:p w:rsidR="00720FAD" w:rsidRDefault="00720FAD" w:rsidP="00720FAD">
      <w:pPr>
        <w:pStyle w:val="ConsPlusNormal"/>
        <w:jc w:val="center"/>
      </w:pPr>
      <w:r>
        <w:t>Основные подходы в части расходов</w:t>
      </w:r>
    </w:p>
    <w:p w:rsidR="00720FAD" w:rsidRDefault="00720FAD" w:rsidP="00720FAD">
      <w:pPr>
        <w:ind w:firstLine="709"/>
        <w:jc w:val="both"/>
      </w:pPr>
    </w:p>
    <w:p w:rsidR="00720FAD" w:rsidRDefault="00720FAD" w:rsidP="00720FAD">
      <w:pPr>
        <w:ind w:firstLine="709"/>
        <w:jc w:val="both"/>
      </w:pPr>
      <w:r>
        <w:t>На 202</w:t>
      </w:r>
      <w:r w:rsidR="00941248">
        <w:t>6</w:t>
      </w:r>
      <w:r>
        <w:t xml:space="preserve"> – 2027 годы расходы бюджета </w:t>
      </w:r>
      <w:proofErr w:type="spellStart"/>
      <w:r w:rsidR="00CE4C0F">
        <w:t>Большекрепин</w:t>
      </w:r>
      <w:r w:rsidR="000E615B">
        <w:t>ского</w:t>
      </w:r>
      <w:proofErr w:type="spellEnd"/>
      <w:r w:rsidR="000E615B">
        <w:t xml:space="preserve"> </w:t>
      </w:r>
      <w:r>
        <w:t>сельского поселения учтены в соответствии с принятым решением о бюджете. На период 2028 – 2036 годов расходная часть бюджета будет обеспечена поступательным наполнением доходной части бюджета.</w:t>
      </w:r>
    </w:p>
    <w:p w:rsidR="00720FAD" w:rsidRDefault="00720FAD" w:rsidP="00720FAD">
      <w:pPr>
        <w:ind w:firstLine="709"/>
        <w:jc w:val="both"/>
      </w:pPr>
      <w:r>
        <w:t>На 202</w:t>
      </w:r>
      <w:r w:rsidR="000E615B">
        <w:t>7</w:t>
      </w:r>
      <w:r>
        <w:t xml:space="preserve"> и 202</w:t>
      </w:r>
      <w:r w:rsidR="000E615B">
        <w:t>8</w:t>
      </w:r>
      <w:r>
        <w:t xml:space="preserve"> годы учтены условно утвержденные расходы в объеме 2,5 процента и 5,0 процента от общего объема расходов бюджета сельского поселения, за исключением расходов, предусмотренных за счет целевых средств из федерального и областного бюджетов, с 202</w:t>
      </w:r>
      <w:r w:rsidR="000E615B">
        <w:t>9</w:t>
      </w:r>
      <w: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720FAD" w:rsidRDefault="00720FAD" w:rsidP="00720FAD">
      <w:pPr>
        <w:ind w:firstLine="709"/>
        <w:jc w:val="both"/>
      </w:pPr>
      <w:r>
        <w:t xml:space="preserve">В соответствии с </w:t>
      </w:r>
      <w:r w:rsidRPr="000C2EE2">
        <w:t>Решение</w:t>
      </w:r>
      <w:r>
        <w:t>м</w:t>
      </w:r>
      <w:r w:rsidRPr="000C2EE2">
        <w:t xml:space="preserve"> Собрания депутатов </w:t>
      </w:r>
      <w:proofErr w:type="spellStart"/>
      <w:proofErr w:type="gramStart"/>
      <w:r w:rsidR="00CE4C0F">
        <w:t>Большекрепин</w:t>
      </w:r>
      <w:r w:rsidR="000E615B">
        <w:t>ского</w:t>
      </w:r>
      <w:proofErr w:type="spellEnd"/>
      <w:r w:rsidR="000E615B" w:rsidRPr="000C2EE2">
        <w:t xml:space="preserve"> </w:t>
      </w:r>
      <w:r w:rsidRPr="000C2EE2">
        <w:t xml:space="preserve"> </w:t>
      </w:r>
      <w:r>
        <w:t>сельского</w:t>
      </w:r>
      <w:proofErr w:type="gramEnd"/>
      <w:r>
        <w:t xml:space="preserve"> поселения</w:t>
      </w:r>
      <w:r w:rsidRPr="000C2EE2">
        <w:t xml:space="preserve"> от </w:t>
      </w:r>
      <w:r w:rsidR="00CE4C0F">
        <w:t>22</w:t>
      </w:r>
      <w:r w:rsidRPr="000D6EA6">
        <w:t>.</w:t>
      </w:r>
      <w:r w:rsidR="000E615B">
        <w:t>1</w:t>
      </w:r>
      <w:r w:rsidR="00CE4C0F">
        <w:t>1</w:t>
      </w:r>
      <w:r w:rsidRPr="000D6EA6">
        <w:t xml:space="preserve">.2017 № </w:t>
      </w:r>
      <w:r w:rsidR="00CE4C0F">
        <w:t>48</w:t>
      </w:r>
      <w:r w:rsidRPr="000D6EA6">
        <w:t>«Об утверждении</w:t>
      </w:r>
      <w:r w:rsidRPr="000C2EE2">
        <w:t xml:space="preserve"> Положения о бюджетном процессе в </w:t>
      </w:r>
      <w:proofErr w:type="spellStart"/>
      <w:r w:rsidR="00CE4C0F">
        <w:t>Большекрепин</w:t>
      </w:r>
      <w:r w:rsidR="000E615B">
        <w:t>ском</w:t>
      </w:r>
      <w:proofErr w:type="spellEnd"/>
      <w:r w:rsidRPr="000C2EE2">
        <w:t xml:space="preserve"> </w:t>
      </w:r>
      <w:r>
        <w:t>сельском поселении</w:t>
      </w:r>
      <w:r w:rsidRPr="000C2EE2">
        <w:t>»</w:t>
      </w:r>
      <w:r>
        <w:t xml:space="preserve"> бюджет сельского поселения составляется на основе муниципальных программ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поселения.</w:t>
      </w:r>
    </w:p>
    <w:p w:rsidR="00720FAD" w:rsidRDefault="00720FAD" w:rsidP="00720FAD">
      <w:pPr>
        <w:ind w:firstLine="709"/>
        <w:jc w:val="both"/>
        <w:rPr>
          <w:bCs/>
        </w:rPr>
      </w:pPr>
      <w:r>
        <w:t xml:space="preserve">Начиная с 2025 года в структуре бюджета сельского поселения учтены муниципальные программы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поселения, сформированные в новом формате в соответствии с </w:t>
      </w:r>
      <w:r w:rsidRPr="007062E4">
        <w:rPr>
          <w:bCs/>
        </w:rPr>
        <w:t xml:space="preserve">постановлением Администрации </w:t>
      </w:r>
      <w:proofErr w:type="spellStart"/>
      <w:r w:rsidR="00CE4C0F">
        <w:rPr>
          <w:bCs/>
        </w:rPr>
        <w:t>Большекрепин</w:t>
      </w:r>
      <w:r w:rsidR="000E615B">
        <w:t>ского</w:t>
      </w:r>
      <w:proofErr w:type="spellEnd"/>
      <w:r w:rsidRPr="007062E4">
        <w:rPr>
          <w:bCs/>
        </w:rPr>
        <w:t xml:space="preserve"> </w:t>
      </w:r>
      <w:r>
        <w:rPr>
          <w:bCs/>
        </w:rPr>
        <w:t>сельского поселения</w:t>
      </w:r>
      <w:r w:rsidRPr="007062E4">
        <w:rPr>
          <w:bCs/>
        </w:rPr>
        <w:t xml:space="preserve"> от </w:t>
      </w:r>
      <w:r w:rsidR="000E615B">
        <w:rPr>
          <w:bCs/>
        </w:rPr>
        <w:t>30</w:t>
      </w:r>
      <w:r w:rsidRPr="007062E4">
        <w:rPr>
          <w:bCs/>
        </w:rPr>
        <w:t>.0</w:t>
      </w:r>
      <w:r w:rsidR="000E615B">
        <w:rPr>
          <w:bCs/>
        </w:rPr>
        <w:t>8</w:t>
      </w:r>
      <w:r w:rsidRPr="007062E4">
        <w:rPr>
          <w:bCs/>
        </w:rPr>
        <w:t>.20</w:t>
      </w:r>
      <w:r>
        <w:rPr>
          <w:bCs/>
        </w:rPr>
        <w:t>24</w:t>
      </w:r>
      <w:r w:rsidRPr="007062E4">
        <w:rPr>
          <w:bCs/>
        </w:rPr>
        <w:t xml:space="preserve"> № </w:t>
      </w:r>
      <w:r w:rsidR="00D97672">
        <w:rPr>
          <w:bCs/>
        </w:rPr>
        <w:t>91</w:t>
      </w:r>
      <w:r w:rsidRPr="007062E4">
        <w:rPr>
          <w:bCs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CE4C0F">
        <w:rPr>
          <w:bCs/>
        </w:rPr>
        <w:t>Большекрепин</w:t>
      </w:r>
      <w:r w:rsidR="000E615B">
        <w:t>ского</w:t>
      </w:r>
      <w:proofErr w:type="spellEnd"/>
      <w:r w:rsidRPr="007062E4">
        <w:rPr>
          <w:bCs/>
        </w:rPr>
        <w:t xml:space="preserve"> </w:t>
      </w:r>
      <w:r>
        <w:rPr>
          <w:bCs/>
        </w:rPr>
        <w:t>сельского поселения</w:t>
      </w:r>
      <w:r w:rsidRPr="007062E4">
        <w:rPr>
          <w:bCs/>
        </w:rPr>
        <w:t>»</w:t>
      </w:r>
      <w:r>
        <w:rPr>
          <w:bCs/>
        </w:rPr>
        <w:t>.</w:t>
      </w:r>
    </w:p>
    <w:p w:rsidR="00720FAD" w:rsidRDefault="00720FAD" w:rsidP="00720FAD">
      <w:pPr>
        <w:ind w:firstLine="709"/>
        <w:jc w:val="both"/>
      </w:pPr>
      <w:r>
        <w:rPr>
          <w:bCs/>
        </w:rPr>
        <w:t xml:space="preserve">Параметры финансового обеспечения муниципальных программ сельского поселения соответствуют значения, утвержденным решением Собрания депутатов </w:t>
      </w:r>
      <w:proofErr w:type="spellStart"/>
      <w:r w:rsidR="00BF39FD">
        <w:rPr>
          <w:bCs/>
        </w:rPr>
        <w:t>Большекрепин</w:t>
      </w:r>
      <w:r w:rsidR="000E615B">
        <w:t>ского</w:t>
      </w:r>
      <w:proofErr w:type="spellEnd"/>
      <w:r>
        <w:rPr>
          <w:bCs/>
        </w:rPr>
        <w:t xml:space="preserve"> сельского поселения от 2</w:t>
      </w:r>
      <w:r w:rsidR="00BF39FD">
        <w:rPr>
          <w:bCs/>
        </w:rPr>
        <w:t>7</w:t>
      </w:r>
      <w:r>
        <w:rPr>
          <w:bCs/>
        </w:rPr>
        <w:t xml:space="preserve">.12.2024 № </w:t>
      </w:r>
      <w:r w:rsidR="00BF39FD">
        <w:rPr>
          <w:bCs/>
        </w:rPr>
        <w:t>89</w:t>
      </w:r>
      <w:r w:rsidR="000E615B">
        <w:rPr>
          <w:bCs/>
        </w:rPr>
        <w:t>.</w:t>
      </w:r>
    </w:p>
    <w:p w:rsidR="00720FAD" w:rsidRDefault="00720FAD" w:rsidP="00720FAD">
      <w:pPr>
        <w:ind w:firstLine="708"/>
        <w:jc w:val="both"/>
      </w:pPr>
      <w:r>
        <w:t xml:space="preserve">Для целей прогнозирования в составе расходов бюджета сельского поселения параметров финансового обеспечения муниципальных программ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с 2028 года объемы бюджетных ассигнований на реализацию муниципальных программ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учтены на уровне 2027 года с учетом ежегодной индексации на утвержденный уровень инфляции 4,0 процента.</w:t>
      </w:r>
    </w:p>
    <w:p w:rsidR="00720FAD" w:rsidRDefault="00720FAD" w:rsidP="00720FAD">
      <w:pPr>
        <w:ind w:firstLine="708"/>
        <w:jc w:val="both"/>
      </w:pPr>
      <w:r>
        <w:t xml:space="preserve">Особенностью реализации муниципальных программ </w:t>
      </w:r>
      <w:proofErr w:type="spellStart"/>
      <w:r w:rsidR="00CE4C0F">
        <w:t>Большекрепин</w:t>
      </w:r>
      <w:r w:rsidR="00BF39FD">
        <w:t>с</w:t>
      </w:r>
      <w:r w:rsidR="000E615B">
        <w:t>кого</w:t>
      </w:r>
      <w:proofErr w:type="spellEnd"/>
      <w:r w:rsidR="000E615B">
        <w:t xml:space="preserve"> </w:t>
      </w:r>
      <w:r>
        <w:t xml:space="preserve">сельского поселения является включение в их состав мероприятий (результатов) региональных проектов, направленных на достижение целей национального развития в соответствии с Указом Президента Российской Федерации от 07.05.2024 № 309, а также мероприятий (результатов) иных региональных проектов, направленных на достижение целей социально-экономического развития Ростовской области и </w:t>
      </w:r>
      <w:proofErr w:type="spellStart"/>
      <w:r w:rsidR="00CE4C0F">
        <w:t>Большекрепин</w:t>
      </w:r>
      <w:r w:rsidR="000E615B">
        <w:t>ского</w:t>
      </w:r>
      <w:proofErr w:type="spellEnd"/>
      <w:r w:rsidR="000E615B">
        <w:t xml:space="preserve"> </w:t>
      </w:r>
      <w:r>
        <w:t>сельского поселения.</w:t>
      </w:r>
    </w:p>
    <w:p w:rsidR="00720FAD" w:rsidRDefault="00720FAD" w:rsidP="00720FAD">
      <w:pPr>
        <w:ind w:firstLine="708"/>
        <w:jc w:val="both"/>
      </w:pPr>
      <w:r>
        <w:t xml:space="preserve">Реализация мероприятий муниципальных программ </w:t>
      </w:r>
      <w:proofErr w:type="spellStart"/>
      <w:r w:rsidR="00CE4C0F">
        <w:t>Большекрепин</w:t>
      </w:r>
      <w:r w:rsidR="000E615B">
        <w:t>ского</w:t>
      </w:r>
      <w:proofErr w:type="spellEnd"/>
      <w:r w:rsidR="000E615B">
        <w:t xml:space="preserve"> </w:t>
      </w:r>
      <w:r>
        <w:t xml:space="preserve">сельского поселения ориентирована на достижение целей конечного результата, что позволит сформировать ресурс на финансирование стратегических целей развития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поселения. Бюджетные ассигнования на выполнение региональных проектов в рамках национальных проектов будут являться приоритетом бюджетных расходов.</w:t>
      </w:r>
    </w:p>
    <w:p w:rsidR="00720FAD" w:rsidRPr="009D28BE" w:rsidRDefault="00720FAD" w:rsidP="00720FAD">
      <w:pPr>
        <w:ind w:firstLine="708"/>
        <w:jc w:val="both"/>
      </w:pPr>
      <w:r>
        <w:t>С учетом интеграции муниципальных программ в региональные проекты и государственные программы Ростовской области будет обеспечена взаимосвязь затраченных ресурсов и полученных результатов.</w:t>
      </w:r>
    </w:p>
    <w:p w:rsidR="00720FAD" w:rsidRPr="000F6C4E" w:rsidRDefault="00720FAD" w:rsidP="00720FAD">
      <w:pPr>
        <w:ind w:firstLine="709"/>
        <w:jc w:val="both"/>
        <w:rPr>
          <w:color w:val="FF0000"/>
        </w:rPr>
      </w:pPr>
    </w:p>
    <w:p w:rsidR="00720FAD" w:rsidRDefault="00720FAD" w:rsidP="00720FAD">
      <w:pPr>
        <w:jc w:val="center"/>
      </w:pPr>
      <w:r>
        <w:t>Основные подходы к долговой политике</w:t>
      </w:r>
    </w:p>
    <w:p w:rsidR="00720FAD" w:rsidRDefault="00720FAD" w:rsidP="00720FAD">
      <w:pPr>
        <w:jc w:val="center"/>
      </w:pPr>
    </w:p>
    <w:p w:rsidR="00720FAD" w:rsidRDefault="00720FAD" w:rsidP="00720FAD">
      <w:pPr>
        <w:jc w:val="both"/>
      </w:pPr>
      <w:r>
        <w:tab/>
        <w:t xml:space="preserve">Долговая политика на долгосрочный период будет направлена на обеспечение потребностей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 в заемной финансировании, своевременном и полном исполнении муниципальных долговых обязательств, минимизации расходов на обслуживание долга, поддержания объема и структуры муниципального долга на экономически безопасном уровне.</w:t>
      </w:r>
    </w:p>
    <w:p w:rsidR="00720FAD" w:rsidRDefault="00720FAD" w:rsidP="00720FAD">
      <w:pPr>
        <w:ind w:firstLine="708"/>
        <w:jc w:val="both"/>
      </w:pPr>
      <w:r>
        <w:t>Долговая политика является производной от бюджетной политики. В 202</w:t>
      </w:r>
      <w:r w:rsidR="00941248">
        <w:t>6</w:t>
      </w:r>
      <w:r>
        <w:t xml:space="preserve"> – 20</w:t>
      </w:r>
      <w:r w:rsidR="00941248">
        <w:t>3</w:t>
      </w:r>
      <w:r>
        <w:t>6 годах не планируется осуществление рыночных заимствований в целях обеспечения исполнения долговых обязательств.</w:t>
      </w:r>
    </w:p>
    <w:p w:rsidR="00720FAD" w:rsidRDefault="00720FAD" w:rsidP="00720FAD">
      <w:pPr>
        <w:jc w:val="both"/>
      </w:pPr>
      <w:r>
        <w:tab/>
        <w:t>Учитывая сбалансированность бюджета сельского поселения, в 202</w:t>
      </w:r>
      <w:r w:rsidR="00941248">
        <w:t>6</w:t>
      </w:r>
      <w:r>
        <w:t xml:space="preserve"> – 2036 годах кредитные ресурсы будут привлекаться только для покрытия временных кассовых разрывов.</w:t>
      </w:r>
    </w:p>
    <w:p w:rsidR="00720FAD" w:rsidRDefault="00720FAD" w:rsidP="00720FAD">
      <w:pPr>
        <w:jc w:val="both"/>
      </w:pPr>
      <w:r>
        <w:tab/>
        <w:t xml:space="preserve">Муниципальная долговая политика будет направлена на обеспечение платежеспособности </w:t>
      </w:r>
      <w:proofErr w:type="spellStart"/>
      <w:r w:rsidR="00CE4C0F">
        <w:t>Большекрепин</w:t>
      </w:r>
      <w:r w:rsidR="000E615B">
        <w:t>ского</w:t>
      </w:r>
      <w:proofErr w:type="spellEnd"/>
      <w:r>
        <w:t xml:space="preserve"> сельского поселения, обеспечения отсутствия муниципального долга,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720FAD" w:rsidRPr="00103A40" w:rsidRDefault="00720FAD" w:rsidP="00720FAD">
      <w:pPr>
        <w:pStyle w:val="a5"/>
        <w:rPr>
          <w:sz w:val="18"/>
          <w:szCs w:val="18"/>
        </w:rPr>
      </w:pPr>
    </w:p>
    <w:p w:rsidR="00720FAD" w:rsidRPr="00103A40" w:rsidRDefault="00720FAD" w:rsidP="00720FAD"/>
    <w:p w:rsidR="008F0F1E" w:rsidRPr="0004307E" w:rsidRDefault="008F0F1E" w:rsidP="00E7323E">
      <w:pPr>
        <w:widowControl w:val="0"/>
        <w:autoSpaceDE w:val="0"/>
        <w:autoSpaceDN w:val="0"/>
        <w:adjustRightInd w:val="0"/>
        <w:jc w:val="center"/>
      </w:pPr>
    </w:p>
    <w:p w:rsidR="00E7323E" w:rsidRDefault="00E7323E" w:rsidP="00E7323E">
      <w:pPr>
        <w:autoSpaceDE w:val="0"/>
        <w:autoSpaceDN w:val="0"/>
        <w:adjustRightInd w:val="0"/>
        <w:rPr>
          <w:kern w:val="2"/>
        </w:rPr>
      </w:pPr>
    </w:p>
    <w:p w:rsidR="00793E58" w:rsidRDefault="00793E58"/>
    <w:sectPr w:rsidR="00793E58" w:rsidSect="0079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D4" w:rsidRDefault="00020CD4" w:rsidP="00254BCD">
      <w:r>
        <w:separator/>
      </w:r>
    </w:p>
  </w:endnote>
  <w:endnote w:type="continuationSeparator" w:id="0">
    <w:p w:rsidR="00020CD4" w:rsidRDefault="00020CD4" w:rsidP="0025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AD" w:rsidRDefault="00254BCD">
    <w:pPr>
      <w:pStyle w:val="a8"/>
      <w:jc w:val="right"/>
    </w:pPr>
    <w:r w:rsidRPr="00A31A0E">
      <w:rPr>
        <w:sz w:val="20"/>
        <w:szCs w:val="20"/>
      </w:rPr>
      <w:fldChar w:fldCharType="begin"/>
    </w:r>
    <w:r w:rsidR="00720FAD" w:rsidRPr="00A31A0E">
      <w:rPr>
        <w:sz w:val="20"/>
        <w:szCs w:val="20"/>
      </w:rPr>
      <w:instrText xml:space="preserve"> PAGE   \* MERGEFORMAT </w:instrText>
    </w:r>
    <w:r w:rsidRPr="00A31A0E">
      <w:rPr>
        <w:sz w:val="20"/>
        <w:szCs w:val="20"/>
      </w:rPr>
      <w:fldChar w:fldCharType="separate"/>
    </w:r>
    <w:r w:rsidR="002214B8">
      <w:rPr>
        <w:noProof/>
        <w:sz w:val="20"/>
        <w:szCs w:val="20"/>
      </w:rPr>
      <w:t>2</w:t>
    </w:r>
    <w:r w:rsidRPr="00A31A0E">
      <w:rPr>
        <w:sz w:val="20"/>
        <w:szCs w:val="20"/>
      </w:rPr>
      <w:fldChar w:fldCharType="end"/>
    </w:r>
  </w:p>
  <w:p w:rsidR="00720FAD" w:rsidRDefault="00720F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D4" w:rsidRDefault="00020CD4" w:rsidP="00254BCD">
      <w:r>
        <w:separator/>
      </w:r>
    </w:p>
  </w:footnote>
  <w:footnote w:type="continuationSeparator" w:id="0">
    <w:p w:rsidR="00020CD4" w:rsidRDefault="00020CD4" w:rsidP="0025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E2F"/>
    <w:multiLevelType w:val="hybridMultilevel"/>
    <w:tmpl w:val="54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33FA2"/>
    <w:multiLevelType w:val="multilevel"/>
    <w:tmpl w:val="8BFA9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90" w:hanging="57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3E"/>
    <w:rsid w:val="00020CD4"/>
    <w:rsid w:val="000D285A"/>
    <w:rsid w:val="000D37CD"/>
    <w:rsid w:val="000E615B"/>
    <w:rsid w:val="00163B1F"/>
    <w:rsid w:val="00176D52"/>
    <w:rsid w:val="00195E12"/>
    <w:rsid w:val="002214B8"/>
    <w:rsid w:val="00254BCD"/>
    <w:rsid w:val="002676CE"/>
    <w:rsid w:val="00291285"/>
    <w:rsid w:val="002E165B"/>
    <w:rsid w:val="002E58F5"/>
    <w:rsid w:val="00392B39"/>
    <w:rsid w:val="003F1770"/>
    <w:rsid w:val="00461A51"/>
    <w:rsid w:val="004C17E4"/>
    <w:rsid w:val="00503801"/>
    <w:rsid w:val="00511AA9"/>
    <w:rsid w:val="005D115D"/>
    <w:rsid w:val="005D4F56"/>
    <w:rsid w:val="006B0AAA"/>
    <w:rsid w:val="006E05A6"/>
    <w:rsid w:val="006E2F62"/>
    <w:rsid w:val="00720FAD"/>
    <w:rsid w:val="00793E58"/>
    <w:rsid w:val="007B6A4E"/>
    <w:rsid w:val="00852735"/>
    <w:rsid w:val="00854B6E"/>
    <w:rsid w:val="0086021A"/>
    <w:rsid w:val="008870DD"/>
    <w:rsid w:val="008F0F1E"/>
    <w:rsid w:val="009323D0"/>
    <w:rsid w:val="00941248"/>
    <w:rsid w:val="00987764"/>
    <w:rsid w:val="00A226B4"/>
    <w:rsid w:val="00AD403E"/>
    <w:rsid w:val="00AF031A"/>
    <w:rsid w:val="00B2589B"/>
    <w:rsid w:val="00B33057"/>
    <w:rsid w:val="00BC2072"/>
    <w:rsid w:val="00BF39FD"/>
    <w:rsid w:val="00CB15FD"/>
    <w:rsid w:val="00CE0E39"/>
    <w:rsid w:val="00CE4C0F"/>
    <w:rsid w:val="00D05572"/>
    <w:rsid w:val="00D31BD4"/>
    <w:rsid w:val="00D47CFA"/>
    <w:rsid w:val="00D97672"/>
    <w:rsid w:val="00DD452A"/>
    <w:rsid w:val="00E7323E"/>
    <w:rsid w:val="00EA247D"/>
    <w:rsid w:val="00EB0BA5"/>
    <w:rsid w:val="00EC1CD1"/>
    <w:rsid w:val="00F47B3E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EB77A-24B1-4557-8D02-ACD7DB3F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23E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7323E"/>
    <w:rPr>
      <w:szCs w:val="20"/>
    </w:rPr>
  </w:style>
  <w:style w:type="character" w:customStyle="1" w:styleId="a4">
    <w:name w:val="Основной текст Знак"/>
    <w:basedOn w:val="a0"/>
    <w:link w:val="a3"/>
    <w:rsid w:val="00E73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323E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732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2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20FAD"/>
    <w:pPr>
      <w:tabs>
        <w:tab w:val="center" w:pos="4677"/>
        <w:tab w:val="right" w:pos="9355"/>
      </w:tabs>
      <w:jc w:val="center"/>
    </w:pPr>
    <w:rPr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20F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20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720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B5A8A1155EB0F9B9CEA97921B29B23C359EE4400F4153CA4582CF5FB7435EF44788FB818952B8776E5D414d1b7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2025-11-13T07:14:00Z</cp:lastPrinted>
  <dcterms:created xsi:type="dcterms:W3CDTF">2026-02-17T11:24:00Z</dcterms:created>
  <dcterms:modified xsi:type="dcterms:W3CDTF">2026-02-17T11:25:00Z</dcterms:modified>
</cp:coreProperties>
</file>