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F5" w:rsidRPr="00673DF5" w:rsidRDefault="00673DF5" w:rsidP="00673DF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3DF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</w:p>
    <w:p w:rsidR="00673DF5" w:rsidRPr="00673DF5" w:rsidRDefault="00673DF5" w:rsidP="00673DF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73DF5">
        <w:rPr>
          <w:rFonts w:ascii="Times New Roman" w:hAnsi="Times New Roman" w:cs="Times New Roman"/>
          <w:b w:val="0"/>
          <w:sz w:val="28"/>
          <w:szCs w:val="28"/>
        </w:rPr>
        <w:t>Большекрепинского</w:t>
      </w:r>
      <w:proofErr w:type="spellEnd"/>
      <w:r w:rsidRPr="00673DF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673DF5" w:rsidRPr="00673DF5" w:rsidRDefault="00673DF5" w:rsidP="00673DF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73DF5">
        <w:rPr>
          <w:rFonts w:ascii="Times New Roman" w:hAnsi="Times New Roman" w:cs="Times New Roman"/>
          <w:b w:val="0"/>
          <w:sz w:val="28"/>
          <w:szCs w:val="28"/>
        </w:rPr>
        <w:t>Родионово-Несветайский</w:t>
      </w:r>
      <w:proofErr w:type="spellEnd"/>
      <w:r w:rsidRPr="00673DF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673DF5" w:rsidRPr="000D7D50" w:rsidRDefault="00673DF5" w:rsidP="00673D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7D5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73DF5" w:rsidRPr="009B6DA7" w:rsidRDefault="00673DF5" w:rsidP="00673DF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73DF5" w:rsidRPr="009B6DA7" w:rsidRDefault="00673DF5" w:rsidP="00673DF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6DA7">
        <w:rPr>
          <w:rFonts w:ascii="Times New Roman" w:hAnsi="Times New Roman"/>
          <w:bCs/>
          <w:sz w:val="28"/>
          <w:szCs w:val="28"/>
        </w:rPr>
        <w:t>ПОСТАНОВЛЕНИЕ</w:t>
      </w:r>
    </w:p>
    <w:p w:rsidR="00673DF5" w:rsidRPr="009B6DA7" w:rsidRDefault="00673DF5" w:rsidP="00673DF5">
      <w:pPr>
        <w:tabs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DF5" w:rsidRPr="009B6DA7" w:rsidRDefault="00673DF5" w:rsidP="00673D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Pr="009B6D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04</w:t>
      </w:r>
      <w:r w:rsidRPr="009B6DA7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20</w:t>
      </w:r>
      <w:r w:rsidRPr="009B6DA7">
        <w:rPr>
          <w:rFonts w:ascii="Times New Roman" w:hAnsi="Times New Roman"/>
          <w:bCs/>
          <w:sz w:val="28"/>
          <w:szCs w:val="28"/>
        </w:rPr>
        <w:t xml:space="preserve">                             №</w:t>
      </w:r>
      <w:r>
        <w:rPr>
          <w:rFonts w:ascii="Times New Roman" w:hAnsi="Times New Roman"/>
          <w:bCs/>
          <w:sz w:val="28"/>
          <w:szCs w:val="28"/>
        </w:rPr>
        <w:t xml:space="preserve"> 35</w:t>
      </w:r>
      <w:r w:rsidRPr="009B6DA7">
        <w:rPr>
          <w:rFonts w:ascii="Times New Roman" w:hAnsi="Times New Roman"/>
          <w:bCs/>
          <w:sz w:val="28"/>
          <w:szCs w:val="28"/>
        </w:rPr>
        <w:t xml:space="preserve">           сл.</w:t>
      </w:r>
      <w:r>
        <w:rPr>
          <w:rFonts w:ascii="Times New Roman" w:hAnsi="Times New Roman"/>
          <w:bCs/>
          <w:sz w:val="28"/>
          <w:szCs w:val="28"/>
        </w:rPr>
        <w:t xml:space="preserve"> Большекрепинская</w:t>
      </w:r>
    </w:p>
    <w:p w:rsidR="00673DF5" w:rsidRPr="00EA2D81" w:rsidRDefault="00673DF5" w:rsidP="00673DF5"/>
    <w:p w:rsidR="00673DF5" w:rsidRDefault="00673DF5" w:rsidP="00673DF5">
      <w:pPr>
        <w:pStyle w:val="1"/>
        <w:tabs>
          <w:tab w:val="left" w:pos="4361"/>
          <w:tab w:val="center" w:pos="4876"/>
          <w:tab w:val="left" w:pos="6439"/>
          <w:tab w:val="left" w:pos="7585"/>
          <w:tab w:val="left" w:pos="7900"/>
          <w:tab w:val="right" w:pos="10092"/>
        </w:tabs>
        <w:jc w:val="left"/>
        <w:rPr>
          <w:b w:val="0"/>
          <w:szCs w:val="28"/>
        </w:rPr>
      </w:pPr>
      <w:r w:rsidRPr="00DC6F71">
        <w:rPr>
          <w:b w:val="0"/>
          <w:szCs w:val="28"/>
        </w:rPr>
        <w:t xml:space="preserve">О </w:t>
      </w:r>
      <w:r>
        <w:rPr>
          <w:b w:val="0"/>
          <w:szCs w:val="28"/>
        </w:rPr>
        <w:t>запрете посещения мест погребения,</w:t>
      </w:r>
    </w:p>
    <w:p w:rsidR="00673DF5" w:rsidRDefault="00673DF5" w:rsidP="00673DF5">
      <w:pPr>
        <w:pStyle w:val="1"/>
        <w:tabs>
          <w:tab w:val="left" w:pos="4361"/>
          <w:tab w:val="center" w:pos="4876"/>
          <w:tab w:val="left" w:pos="6439"/>
          <w:tab w:val="left" w:pos="7585"/>
          <w:tab w:val="left" w:pos="7900"/>
          <w:tab w:val="right" w:pos="10092"/>
        </w:tabs>
        <w:jc w:val="left"/>
        <w:rPr>
          <w:b w:val="0"/>
          <w:szCs w:val="28"/>
        </w:rPr>
      </w:pPr>
      <w:proofErr w:type="gramStart"/>
      <w:r>
        <w:rPr>
          <w:b w:val="0"/>
          <w:szCs w:val="28"/>
        </w:rPr>
        <w:t>расположенных</w:t>
      </w:r>
      <w:proofErr w:type="gramEnd"/>
      <w:r>
        <w:rPr>
          <w:b w:val="0"/>
          <w:szCs w:val="28"/>
        </w:rPr>
        <w:t xml:space="preserve"> на территории</w:t>
      </w:r>
    </w:p>
    <w:p w:rsidR="00673DF5" w:rsidRDefault="00673DF5" w:rsidP="00673DF5">
      <w:pPr>
        <w:pStyle w:val="1"/>
        <w:tabs>
          <w:tab w:val="left" w:pos="4361"/>
          <w:tab w:val="center" w:pos="4876"/>
          <w:tab w:val="left" w:pos="6439"/>
          <w:tab w:val="left" w:pos="7585"/>
          <w:tab w:val="left" w:pos="7900"/>
          <w:tab w:val="right" w:pos="10092"/>
        </w:tabs>
        <w:jc w:val="left"/>
        <w:rPr>
          <w:b w:val="0"/>
          <w:szCs w:val="28"/>
        </w:rPr>
      </w:pPr>
      <w:r>
        <w:rPr>
          <w:b w:val="0"/>
          <w:szCs w:val="28"/>
        </w:rPr>
        <w:t>муниципального образования</w:t>
      </w:r>
    </w:p>
    <w:p w:rsidR="00673DF5" w:rsidRDefault="00673DF5" w:rsidP="00673DF5">
      <w:pPr>
        <w:pStyle w:val="1"/>
        <w:tabs>
          <w:tab w:val="left" w:pos="4361"/>
          <w:tab w:val="center" w:pos="4876"/>
          <w:tab w:val="left" w:pos="6439"/>
          <w:tab w:val="left" w:pos="7585"/>
          <w:tab w:val="left" w:pos="7900"/>
          <w:tab w:val="right" w:pos="10092"/>
        </w:tabs>
        <w:jc w:val="left"/>
        <w:rPr>
          <w:b w:val="0"/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Большекрепинское</w:t>
      </w:r>
      <w:proofErr w:type="spellEnd"/>
    </w:p>
    <w:p w:rsidR="00673DF5" w:rsidRDefault="00673DF5" w:rsidP="00673DF5">
      <w:pPr>
        <w:pStyle w:val="1"/>
        <w:tabs>
          <w:tab w:val="left" w:pos="4361"/>
          <w:tab w:val="center" w:pos="4876"/>
          <w:tab w:val="left" w:pos="6439"/>
          <w:tab w:val="left" w:pos="7585"/>
          <w:tab w:val="left" w:pos="7900"/>
          <w:tab w:val="right" w:pos="10092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сельское поселение»      </w:t>
      </w:r>
    </w:p>
    <w:p w:rsidR="00673DF5" w:rsidRDefault="00673DF5" w:rsidP="00673D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3DF5" w:rsidRDefault="00673DF5" w:rsidP="00673D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A2D81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обеспечения санитарно-эпидемиологического благополучия населения на территории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Большекрепинское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поселение»</w:t>
      </w:r>
      <w:r w:rsidRPr="00FA71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1B7">
        <w:rPr>
          <w:rFonts w:ascii="Times New Roman" w:hAnsi="Times New Roman"/>
          <w:sz w:val="28"/>
          <w:szCs w:val="28"/>
        </w:rPr>
        <w:t xml:space="preserve">во исполнение </w:t>
      </w:r>
      <w:r>
        <w:rPr>
          <w:rFonts w:ascii="Times New Roman" w:hAnsi="Times New Roman"/>
          <w:sz w:val="28"/>
          <w:szCs w:val="28"/>
        </w:rPr>
        <w:t>п. 12</w:t>
      </w:r>
      <w:r w:rsidRPr="00FA71B7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A71B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A71B7">
        <w:rPr>
          <w:rFonts w:ascii="Times New Roman" w:hAnsi="Times New Roman"/>
          <w:sz w:val="28"/>
          <w:szCs w:val="28"/>
        </w:rPr>
        <w:t xml:space="preserve">Правительства Ростовской области </w:t>
      </w:r>
      <w:r>
        <w:rPr>
          <w:rFonts w:ascii="Times New Roman" w:hAnsi="Times New Roman"/>
          <w:sz w:val="28"/>
          <w:szCs w:val="28"/>
        </w:rPr>
        <w:t>о</w:t>
      </w:r>
      <w:r w:rsidRPr="00FA71B7">
        <w:rPr>
          <w:rFonts w:ascii="Times New Roman" w:hAnsi="Times New Roman"/>
          <w:sz w:val="28"/>
          <w:szCs w:val="28"/>
        </w:rPr>
        <w:t xml:space="preserve">т 05.04.2020 №272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FA71B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A71B7">
        <w:rPr>
          <w:rFonts w:ascii="Times New Roman" w:hAnsi="Times New Roman"/>
          <w:sz w:val="28"/>
          <w:szCs w:val="28"/>
        </w:rPr>
        <w:t xml:space="preserve"> инфекции (</w:t>
      </w:r>
      <w:r w:rsidRPr="00FA71B7">
        <w:rPr>
          <w:rFonts w:ascii="Times New Roman" w:hAnsi="Times New Roman"/>
          <w:sz w:val="28"/>
          <w:szCs w:val="28"/>
          <w:lang w:val="en-US"/>
        </w:rPr>
        <w:t>COVID</w:t>
      </w:r>
      <w:r w:rsidRPr="00FA71B7">
        <w:rPr>
          <w:rFonts w:ascii="Times New Roman" w:hAnsi="Times New Roman"/>
          <w:sz w:val="28"/>
          <w:szCs w:val="28"/>
        </w:rPr>
        <w:t xml:space="preserve">-2019)»,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FA71B7">
        <w:rPr>
          <w:rFonts w:ascii="Times New Roman" w:hAnsi="Times New Roman"/>
          <w:sz w:val="28"/>
          <w:szCs w:val="28"/>
        </w:rPr>
        <w:t>Уставом муниципального обр</w:t>
      </w:r>
      <w:r>
        <w:rPr>
          <w:rFonts w:ascii="Times New Roman" w:hAnsi="Times New Roman"/>
          <w:sz w:val="28"/>
          <w:szCs w:val="28"/>
        </w:rPr>
        <w:t>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Большекрепинское</w:t>
      </w:r>
      <w:proofErr w:type="spellEnd"/>
      <w:r w:rsidRPr="00FA71B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73DF5" w:rsidRDefault="00673DF5" w:rsidP="00673D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204D4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673DF5" w:rsidRPr="009204D4" w:rsidRDefault="00673DF5" w:rsidP="00673D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73DF5" w:rsidRPr="00EA2D81" w:rsidRDefault="00673DF5" w:rsidP="00673DF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EA2D81">
        <w:rPr>
          <w:rFonts w:ascii="Times New Roman" w:hAnsi="Times New Roman"/>
          <w:sz w:val="28"/>
          <w:szCs w:val="28"/>
          <w:shd w:val="clear" w:color="auto" w:fill="FFFFFF"/>
        </w:rPr>
        <w:t>Запретить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Большекрепинское</w:t>
      </w:r>
      <w:proofErr w:type="spellEnd"/>
      <w:r w:rsidRPr="00EA2D81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поселение» с 15 по 30 апреля 2020 года посещение мест погребения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согласно перечню (приложение)</w:t>
      </w:r>
      <w:r w:rsidRPr="00EA2D81">
        <w:rPr>
          <w:rFonts w:ascii="Times New Roman" w:hAnsi="Times New Roman"/>
          <w:sz w:val="28"/>
          <w:szCs w:val="28"/>
          <w:shd w:val="clear" w:color="auto" w:fill="FFFFFF"/>
        </w:rPr>
        <w:t>, за исключением случаев 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 их участия в погребении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673DF5" w:rsidRDefault="00673DF5" w:rsidP="00673D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6124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 опубликовать в средствах массовой информации, разместить на информацио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стендах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Большекрепинского</w:t>
      </w:r>
      <w:proofErr w:type="spellEnd"/>
      <w:r w:rsidRPr="007612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на официально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сайте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Большекрепинского</w:t>
      </w:r>
      <w:proofErr w:type="spellEnd"/>
      <w:r w:rsidRPr="007612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673DF5" w:rsidRDefault="00673DF5" w:rsidP="00673D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 </w:t>
      </w:r>
      <w:r w:rsidRPr="009204D4">
        <w:rPr>
          <w:rFonts w:ascii="Times New Roman" w:eastAsia="Times New Roman" w:hAnsi="Times New Roman"/>
          <w:sz w:val="28"/>
          <w:szCs w:val="24"/>
          <w:lang w:eastAsia="ru-RU"/>
        </w:rPr>
        <w:t>вступает в силу  после его опубликования в средствах массовой 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нформации  предназначенных для этих </w:t>
      </w:r>
      <w:r w:rsidRPr="009204D4">
        <w:rPr>
          <w:rFonts w:ascii="Times New Roman" w:eastAsia="Times New Roman" w:hAnsi="Times New Roman"/>
          <w:sz w:val="28"/>
          <w:szCs w:val="24"/>
          <w:lang w:eastAsia="ru-RU"/>
        </w:rPr>
        <w:t>целей.</w:t>
      </w:r>
    </w:p>
    <w:p w:rsidR="00673DF5" w:rsidRDefault="00673DF5" w:rsidP="00673D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4. </w:t>
      </w:r>
      <w:proofErr w:type="gramStart"/>
      <w:r w:rsidRPr="009204D4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9204D4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постановления оставляю за собой.</w:t>
      </w:r>
    </w:p>
    <w:p w:rsidR="00673DF5" w:rsidRDefault="00673DF5" w:rsidP="00673D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3DF5" w:rsidRPr="00673DF5" w:rsidRDefault="00673DF5" w:rsidP="00673D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DF5" w:rsidRDefault="00673DF5" w:rsidP="00673DF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Глава</w:t>
      </w:r>
      <w:r w:rsidRPr="009204D4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Администрации</w:t>
      </w:r>
    </w:p>
    <w:p w:rsidR="00673DF5" w:rsidRPr="009204D4" w:rsidRDefault="00673DF5" w:rsidP="00673DF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/>
          <w:sz w:val="28"/>
          <w:szCs w:val="20"/>
        </w:rPr>
        <w:t>Большекрепинского</w:t>
      </w:r>
      <w:proofErr w:type="spellEnd"/>
    </w:p>
    <w:p w:rsidR="00673DF5" w:rsidRPr="009204D4" w:rsidRDefault="00673DF5" w:rsidP="00673DF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</w:rPr>
      </w:pPr>
      <w:r w:rsidRPr="009204D4">
        <w:rPr>
          <w:rFonts w:ascii="Times New Roman" w:eastAsia="Times New Roman" w:hAnsi="Times New Roman"/>
          <w:sz w:val="28"/>
          <w:szCs w:val="20"/>
        </w:rPr>
        <w:t xml:space="preserve">сельского поселения      </w:t>
      </w:r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В.Ю. Мирошников</w:t>
      </w:r>
    </w:p>
    <w:p w:rsidR="00673DF5" w:rsidRDefault="00673DF5" w:rsidP="00673DF5">
      <w:pPr>
        <w:snapToGrid w:val="0"/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673DF5" w:rsidRDefault="00673DF5" w:rsidP="00673DF5">
      <w:pPr>
        <w:snapToGrid w:val="0"/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73DF5" w:rsidRDefault="00673DF5" w:rsidP="00673DF5">
      <w:pPr>
        <w:snapToGrid w:val="0"/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15.04.2020 № 35</w:t>
      </w:r>
    </w:p>
    <w:p w:rsidR="000D7D50" w:rsidRDefault="000D7D50" w:rsidP="00673DF5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3DF5" w:rsidRPr="009A3BF3" w:rsidRDefault="00673DF5" w:rsidP="00673DF5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BF3">
        <w:rPr>
          <w:rFonts w:ascii="Times New Roman" w:hAnsi="Times New Roman"/>
          <w:b/>
          <w:sz w:val="28"/>
          <w:szCs w:val="28"/>
        </w:rPr>
        <w:t xml:space="preserve">ПЕРЕЧЕНЬ МЕСТ ПОГРЕБЕНИЯ </w:t>
      </w:r>
    </w:p>
    <w:p w:rsidR="00673DF5" w:rsidRPr="009A3BF3" w:rsidRDefault="00673DF5" w:rsidP="00673DF5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BF3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</w:p>
    <w:p w:rsidR="00673DF5" w:rsidRDefault="00673DF5" w:rsidP="00673DF5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«БОЛЬШЕКРЕПИНСКОГО</w:t>
      </w:r>
      <w:r w:rsidRPr="009A3BF3">
        <w:rPr>
          <w:rFonts w:ascii="Times New Roman" w:hAnsi="Times New Roman"/>
          <w:b/>
          <w:sz w:val="28"/>
          <w:szCs w:val="28"/>
        </w:rPr>
        <w:t xml:space="preserve"> СЕЛЬСКОЕ ПО</w:t>
      </w:r>
      <w:r>
        <w:rPr>
          <w:rFonts w:ascii="Times New Roman" w:hAnsi="Times New Roman"/>
          <w:b/>
          <w:sz w:val="28"/>
          <w:szCs w:val="28"/>
        </w:rPr>
        <w:t>С</w:t>
      </w:r>
      <w:r w:rsidRPr="009A3BF3">
        <w:rPr>
          <w:rFonts w:ascii="Times New Roman" w:hAnsi="Times New Roman"/>
          <w:b/>
          <w:sz w:val="28"/>
          <w:szCs w:val="28"/>
        </w:rPr>
        <w:t>ЕЛЕНИЕ»</w:t>
      </w:r>
    </w:p>
    <w:p w:rsidR="00673DF5" w:rsidRDefault="00673DF5" w:rsidP="00673DF5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DF5" w:rsidRDefault="00673DF5" w:rsidP="00673DF5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59"/>
        <w:gridCol w:w="2503"/>
        <w:gridCol w:w="6009"/>
      </w:tblGrid>
      <w:tr w:rsidR="00673DF5" w:rsidTr="00E2222B">
        <w:tc>
          <w:tcPr>
            <w:tcW w:w="1059" w:type="dxa"/>
          </w:tcPr>
          <w:p w:rsidR="00673DF5" w:rsidRDefault="00673DF5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673DF5" w:rsidRDefault="00673DF5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3" w:type="dxa"/>
          </w:tcPr>
          <w:p w:rsidR="00673DF5" w:rsidRDefault="00673DF5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09" w:type="dxa"/>
          </w:tcPr>
          <w:p w:rsidR="00673DF5" w:rsidRDefault="00673DF5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DF5" w:rsidRDefault="00673DF5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месторасположения</w:t>
            </w:r>
          </w:p>
        </w:tc>
      </w:tr>
      <w:tr w:rsidR="00673DF5" w:rsidTr="00E2222B">
        <w:tc>
          <w:tcPr>
            <w:tcW w:w="1059" w:type="dxa"/>
          </w:tcPr>
          <w:p w:rsidR="00673DF5" w:rsidRDefault="00673DF5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3" w:type="dxa"/>
          </w:tcPr>
          <w:p w:rsidR="00673DF5" w:rsidRDefault="00673DF5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кладбище</w:t>
            </w:r>
          </w:p>
        </w:tc>
        <w:tc>
          <w:tcPr>
            <w:tcW w:w="6009" w:type="dxa"/>
          </w:tcPr>
          <w:p w:rsidR="00673DF5" w:rsidRDefault="00E2222B" w:rsidP="002B232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Родионово-Несветайский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сл. Большекрепинская, 800 м на северо-восток от сл. Большекрепинская ул. Молодежная, д. 21</w:t>
            </w:r>
          </w:p>
        </w:tc>
      </w:tr>
      <w:tr w:rsidR="00673DF5" w:rsidTr="00E2222B">
        <w:tc>
          <w:tcPr>
            <w:tcW w:w="1059" w:type="dxa"/>
          </w:tcPr>
          <w:p w:rsidR="00673DF5" w:rsidRDefault="00673DF5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3" w:type="dxa"/>
          </w:tcPr>
          <w:p w:rsidR="00673DF5" w:rsidRDefault="00673DF5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кладбище</w:t>
            </w:r>
          </w:p>
        </w:tc>
        <w:tc>
          <w:tcPr>
            <w:tcW w:w="6009" w:type="dxa"/>
          </w:tcPr>
          <w:p w:rsidR="00673DF5" w:rsidRDefault="00E2222B" w:rsidP="002B232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Родионово-Несветайский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сл. Большекрепинская, 500 м на запад от сл. Большекрепинская, ул. Октября, д. 5</w:t>
            </w:r>
            <w:r w:rsidR="00673D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673DF5" w:rsidTr="00E2222B">
        <w:tc>
          <w:tcPr>
            <w:tcW w:w="1059" w:type="dxa"/>
          </w:tcPr>
          <w:p w:rsidR="00673DF5" w:rsidRDefault="00673DF5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3" w:type="dxa"/>
          </w:tcPr>
          <w:p w:rsidR="00673DF5" w:rsidRDefault="00673DF5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кладбище</w:t>
            </w:r>
          </w:p>
        </w:tc>
        <w:tc>
          <w:tcPr>
            <w:tcW w:w="6009" w:type="dxa"/>
          </w:tcPr>
          <w:p w:rsidR="00673DF5" w:rsidRDefault="00E2222B" w:rsidP="002B232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Родионово-Несветайский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100 м. на юго-восток от 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Персиановка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Колхозная, д.2</w:t>
            </w:r>
            <w:r w:rsidR="00673D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2222B" w:rsidTr="00E2222B">
        <w:tc>
          <w:tcPr>
            <w:tcW w:w="1059" w:type="dxa"/>
          </w:tcPr>
          <w:p w:rsidR="00E2222B" w:rsidRDefault="00E2222B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3" w:type="dxa"/>
          </w:tcPr>
          <w:p w:rsidR="00E2222B" w:rsidRDefault="00E2222B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кладбище</w:t>
            </w:r>
          </w:p>
        </w:tc>
        <w:tc>
          <w:tcPr>
            <w:tcW w:w="6009" w:type="dxa"/>
          </w:tcPr>
          <w:p w:rsidR="00E2222B" w:rsidRDefault="00E2222B" w:rsidP="002B232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Родионово-Несветайский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sz w:val="28"/>
                <w:szCs w:val="28"/>
              </w:rPr>
              <w:t>с. Чистополье, 300 м. на северо-восток от с. Чистополье, ул. Гагарина, д.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E2222B" w:rsidTr="00E2222B">
        <w:tc>
          <w:tcPr>
            <w:tcW w:w="1059" w:type="dxa"/>
          </w:tcPr>
          <w:p w:rsidR="00E2222B" w:rsidRDefault="00E2222B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03" w:type="dxa"/>
          </w:tcPr>
          <w:p w:rsidR="00E2222B" w:rsidRDefault="00E2222B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кладбище</w:t>
            </w:r>
          </w:p>
          <w:p w:rsidR="00E2222B" w:rsidRDefault="00E2222B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E2222B" w:rsidRDefault="00E2222B" w:rsidP="002B232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Родионово-Несветайский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1000 м. на северо-запад от 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Папчино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Пушкина, д. 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2222B" w:rsidTr="00E2222B">
        <w:tc>
          <w:tcPr>
            <w:tcW w:w="1059" w:type="dxa"/>
          </w:tcPr>
          <w:p w:rsidR="00E2222B" w:rsidRDefault="00E2222B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03" w:type="dxa"/>
          </w:tcPr>
          <w:p w:rsidR="00E2222B" w:rsidRDefault="00E2222B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кладбище</w:t>
            </w:r>
          </w:p>
        </w:tc>
        <w:tc>
          <w:tcPr>
            <w:tcW w:w="6009" w:type="dxa"/>
          </w:tcPr>
          <w:p w:rsidR="00E2222B" w:rsidRDefault="00E2222B" w:rsidP="002B232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Родионово-Несветайский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Греково-Ульяновка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200 м. на юго-запад от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Греково-Ульяновка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Ворошилова, д.43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84F44" w:rsidTr="00E2222B">
        <w:tc>
          <w:tcPr>
            <w:tcW w:w="1059" w:type="dxa"/>
          </w:tcPr>
          <w:p w:rsidR="00984F44" w:rsidRDefault="00984F44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03" w:type="dxa"/>
          </w:tcPr>
          <w:p w:rsidR="00984F44" w:rsidRDefault="00984F44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кладбище</w:t>
            </w:r>
          </w:p>
        </w:tc>
        <w:tc>
          <w:tcPr>
            <w:tcW w:w="6009" w:type="dxa"/>
          </w:tcPr>
          <w:p w:rsidR="00984F44" w:rsidRDefault="00984F44" w:rsidP="002B232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Родионово-Несветайский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100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 на юго-восток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х. </w:t>
            </w:r>
            <w:r>
              <w:rPr>
                <w:rFonts w:ascii="Times New Roman" w:hAnsi="Times New Roman"/>
                <w:sz w:val="28"/>
                <w:szCs w:val="28"/>
              </w:rPr>
              <w:t>Новая Украина, ул. Колхозная, д.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84F44" w:rsidTr="00E2222B">
        <w:tc>
          <w:tcPr>
            <w:tcW w:w="1059" w:type="dxa"/>
          </w:tcPr>
          <w:p w:rsidR="00984F44" w:rsidRDefault="00984F44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03" w:type="dxa"/>
          </w:tcPr>
          <w:p w:rsidR="00984F44" w:rsidRDefault="00984F44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кладбище</w:t>
            </w:r>
          </w:p>
        </w:tc>
        <w:tc>
          <w:tcPr>
            <w:tcW w:w="6009" w:type="dxa"/>
          </w:tcPr>
          <w:p w:rsidR="00984F44" w:rsidRDefault="00984F44" w:rsidP="002B232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Родионово-Несветайский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х. Почтовый Яр, ул. Центральная, 35 </w:t>
            </w:r>
            <w:r>
              <w:rPr>
                <w:rFonts w:ascii="Times New Roman" w:hAnsi="Times New Roman"/>
                <w:sz w:val="28"/>
                <w:szCs w:val="28"/>
              </w:rPr>
              <w:t>100 м. на юго-</w:t>
            </w:r>
            <w:r>
              <w:rPr>
                <w:rFonts w:ascii="Times New Roman" w:hAnsi="Times New Roman"/>
                <w:sz w:val="28"/>
                <w:szCs w:val="28"/>
              </w:rPr>
              <w:t>запад</w:t>
            </w:r>
          </w:p>
          <w:p w:rsidR="00984F44" w:rsidRDefault="00984F44" w:rsidP="002B232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F44" w:rsidTr="00984F44">
        <w:tc>
          <w:tcPr>
            <w:tcW w:w="1059" w:type="dxa"/>
          </w:tcPr>
          <w:p w:rsidR="00984F44" w:rsidRDefault="00984F44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03" w:type="dxa"/>
          </w:tcPr>
          <w:p w:rsidR="00984F44" w:rsidRDefault="00984F44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кладбище</w:t>
            </w:r>
          </w:p>
        </w:tc>
        <w:tc>
          <w:tcPr>
            <w:tcW w:w="6009" w:type="dxa"/>
          </w:tcPr>
          <w:p w:rsidR="00984F44" w:rsidRDefault="00984F44" w:rsidP="002B232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Родионово-Несветайский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Каршенно-Анненка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Октября, д. 4, 400 м. на юго-запа</w:t>
            </w:r>
            <w:r w:rsidR="000D7D5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</w:p>
          <w:p w:rsidR="00984F44" w:rsidRDefault="00984F44" w:rsidP="002B232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D50" w:rsidTr="000D7D50">
        <w:tc>
          <w:tcPr>
            <w:tcW w:w="1059" w:type="dxa"/>
          </w:tcPr>
          <w:p w:rsidR="000D7D50" w:rsidRDefault="000D7D50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03" w:type="dxa"/>
          </w:tcPr>
          <w:p w:rsidR="000D7D50" w:rsidRDefault="000D7D50" w:rsidP="002B23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кладбище</w:t>
            </w:r>
          </w:p>
        </w:tc>
        <w:tc>
          <w:tcPr>
            <w:tcW w:w="6009" w:type="dxa"/>
          </w:tcPr>
          <w:p w:rsidR="000D7D50" w:rsidRDefault="000D7D50" w:rsidP="002B232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Родионово-Несветайский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sz w:val="28"/>
                <w:szCs w:val="28"/>
              </w:rPr>
              <w:t>х. Выдел, ул. Береговая, 10 м. на восток от дома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37CB3" w:rsidRDefault="00337CB3"/>
    <w:sectPr w:rsidR="0033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41F9"/>
    <w:multiLevelType w:val="hybridMultilevel"/>
    <w:tmpl w:val="074ADE4E"/>
    <w:lvl w:ilvl="0" w:tplc="2F820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EE617A"/>
    <w:multiLevelType w:val="hybridMultilevel"/>
    <w:tmpl w:val="2C66B154"/>
    <w:lvl w:ilvl="0" w:tplc="79123798">
      <w:start w:val="1"/>
      <w:numFmt w:val="decimal"/>
      <w:lvlText w:val="%1."/>
      <w:lvlJc w:val="left"/>
      <w:pPr>
        <w:ind w:left="825" w:hanging="450"/>
      </w:pPr>
      <w:rPr>
        <w:rFonts w:ascii="Times New Roman" w:eastAsia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DF5"/>
    <w:rsid w:val="000D7D50"/>
    <w:rsid w:val="00337CB3"/>
    <w:rsid w:val="00673DF5"/>
    <w:rsid w:val="00984F44"/>
    <w:rsid w:val="00E2222B"/>
    <w:rsid w:val="00EC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3D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D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673DF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73D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D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D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2020-04-15T12:25:00Z</cp:lastPrinted>
  <dcterms:created xsi:type="dcterms:W3CDTF">2020-04-15T11:47:00Z</dcterms:created>
  <dcterms:modified xsi:type="dcterms:W3CDTF">2020-04-15T12:30:00Z</dcterms:modified>
</cp:coreProperties>
</file>